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4DAF" w14:textId="4868189A" w:rsidR="00C17057" w:rsidRPr="009141B8" w:rsidRDefault="00C17057">
      <w:pPr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</w:pPr>
      <w:r w:rsidRPr="009141B8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LOKALE REGLER</w:t>
      </w:r>
      <w:r w:rsidR="00E67704" w:rsidRPr="009141B8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 xml:space="preserve"> 20</w:t>
      </w:r>
      <w:r w:rsidR="009A20DF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2</w:t>
      </w:r>
      <w:r w:rsidR="00684C6E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3</w:t>
      </w:r>
      <w:r w:rsidRPr="009141B8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 xml:space="preserve"> – </w:t>
      </w:r>
      <w:r w:rsidR="00B258F2" w:rsidRPr="009141B8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GOLF</w:t>
      </w:r>
      <w:r w:rsidRPr="009141B8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GLEDE GK</w:t>
      </w:r>
    </w:p>
    <w:p w14:paraId="6E6F4DB0" w14:textId="77777777" w:rsidR="00C17057" w:rsidRDefault="00C17057">
      <w:pPr>
        <w:rPr>
          <w:rStyle w:val="Hyperkobling"/>
          <w:rFonts w:ascii="Calibri" w:hAnsi="Calibri"/>
          <w:b/>
          <w:color w:val="auto"/>
          <w:sz w:val="22"/>
          <w:szCs w:val="22"/>
          <w:u w:val="none"/>
        </w:rPr>
      </w:pPr>
    </w:p>
    <w:p w14:paraId="6E6F4DB1" w14:textId="77777777" w:rsidR="000C5CB4" w:rsidRDefault="00572ADC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  <w:r w:rsidRPr="00572ADC"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Følgende </w:t>
      </w:r>
      <w:r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lokale regler gjelder for daglig spill </w:t>
      </w:r>
      <w:r w:rsidR="000C5CB4"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på Golfglede GK. </w:t>
      </w:r>
    </w:p>
    <w:p w14:paraId="6E6F4DB2" w14:textId="77777777" w:rsidR="000C5CB4" w:rsidRDefault="000C5CB4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  <w:r>
        <w:rPr>
          <w:rStyle w:val="Hyperkobling"/>
          <w:rFonts w:ascii="Calibri" w:hAnsi="Calibri"/>
          <w:color w:val="auto"/>
          <w:sz w:val="22"/>
          <w:szCs w:val="22"/>
          <w:u w:val="none"/>
        </w:rPr>
        <w:t>For klubbturneringer, se tillegg til lokale regler og Golfglede GKs konkurransebestemmelser.</w:t>
      </w:r>
    </w:p>
    <w:p w14:paraId="6E6F4DB3" w14:textId="77777777" w:rsidR="000C5CB4" w:rsidRDefault="000C5CB4">
      <w:pPr>
        <w:rPr>
          <w:rFonts w:ascii="Calibri" w:hAnsi="Calibri"/>
          <w:sz w:val="22"/>
          <w:szCs w:val="22"/>
        </w:rPr>
      </w:pPr>
    </w:p>
    <w:p w14:paraId="6E6F4DB4" w14:textId="77777777" w:rsidR="00572ADC" w:rsidRDefault="000C5CB4" w:rsidP="000C5C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Full tekst til lokale regler er </w:t>
      </w:r>
      <w:r w:rsidRPr="002E3570">
        <w:rPr>
          <w:rFonts w:ascii="Calibri" w:hAnsi="Calibri"/>
          <w:sz w:val="22"/>
          <w:szCs w:val="22"/>
        </w:rPr>
        <w:t xml:space="preserve">oppslått </w:t>
      </w:r>
      <w:r>
        <w:rPr>
          <w:rFonts w:ascii="Calibri" w:hAnsi="Calibri"/>
          <w:sz w:val="22"/>
          <w:szCs w:val="22"/>
        </w:rPr>
        <w:t xml:space="preserve">på informasjonstavlen </w:t>
      </w:r>
      <w:r w:rsidRPr="002E3570">
        <w:rPr>
          <w:rFonts w:ascii="Calibri" w:hAnsi="Calibri"/>
          <w:sz w:val="22"/>
          <w:szCs w:val="22"/>
        </w:rPr>
        <w:t xml:space="preserve">i klubbhuset og </w:t>
      </w:r>
      <w:r>
        <w:rPr>
          <w:rFonts w:ascii="Calibri" w:hAnsi="Calibri"/>
          <w:sz w:val="22"/>
          <w:szCs w:val="22"/>
        </w:rPr>
        <w:t xml:space="preserve">er </w:t>
      </w:r>
      <w:r w:rsidRPr="002E3570">
        <w:rPr>
          <w:rFonts w:ascii="Calibri" w:hAnsi="Calibri"/>
          <w:sz w:val="22"/>
          <w:szCs w:val="22"/>
        </w:rPr>
        <w:t>på vår hjemmeside</w:t>
      </w:r>
      <w:r>
        <w:rPr>
          <w:rFonts w:ascii="Calibri" w:hAnsi="Calibri"/>
          <w:sz w:val="22"/>
          <w:szCs w:val="22"/>
        </w:rPr>
        <w:t>.</w:t>
      </w:r>
    </w:p>
    <w:p w14:paraId="6E6F4DB5" w14:textId="77777777" w:rsidR="00D316F1" w:rsidRDefault="00D316F1" w:rsidP="000C5CB4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</w:p>
    <w:p w14:paraId="6E6F4DB6" w14:textId="77777777" w:rsidR="00F02969" w:rsidRPr="009C0B73" w:rsidRDefault="00F02969" w:rsidP="009141B8">
      <w:pPr>
        <w:rPr>
          <w:rFonts w:asciiTheme="minorHAnsi" w:hAnsiTheme="minorHAnsi" w:cstheme="minorHAnsi"/>
          <w:b/>
          <w:sz w:val="28"/>
          <w:szCs w:val="28"/>
        </w:rPr>
      </w:pPr>
      <w:r w:rsidRPr="009C0B73">
        <w:rPr>
          <w:rFonts w:asciiTheme="minorHAnsi" w:hAnsiTheme="minorHAnsi" w:cstheme="minorHAnsi"/>
          <w:b/>
          <w:sz w:val="28"/>
          <w:szCs w:val="28"/>
        </w:rPr>
        <w:t>Definere banens grenser</w:t>
      </w:r>
      <w:r w:rsidR="00FB1F01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FB1F01" w:rsidRPr="009C0B73">
        <w:rPr>
          <w:rFonts w:asciiTheme="minorHAnsi" w:hAnsiTheme="minorHAnsi" w:cstheme="minorHAnsi"/>
          <w:b/>
          <w:sz w:val="28"/>
          <w:szCs w:val="28"/>
        </w:rPr>
        <w:t>A-1</w:t>
      </w:r>
      <w:r w:rsidR="00FB1F01">
        <w:rPr>
          <w:rFonts w:asciiTheme="minorHAnsi" w:hAnsiTheme="minorHAnsi" w:cstheme="minorHAnsi"/>
          <w:b/>
          <w:sz w:val="28"/>
          <w:szCs w:val="28"/>
        </w:rPr>
        <w:t>)</w:t>
      </w:r>
      <w:r w:rsidR="00FB1F01" w:rsidRPr="009C0B73">
        <w:rPr>
          <w:rFonts w:asciiTheme="minorHAnsi" w:hAnsiTheme="minorHAnsi" w:cstheme="minorHAnsi"/>
          <w:b/>
          <w:sz w:val="28"/>
          <w:szCs w:val="28"/>
        </w:rPr>
        <w:tab/>
      </w:r>
    </w:p>
    <w:p w14:paraId="6E6F4DB7" w14:textId="77777777" w:rsidR="00F02969" w:rsidRPr="00A84242" w:rsidRDefault="00F02969" w:rsidP="00A84242">
      <w:pPr>
        <w:pStyle w:val="Listeavsnit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84242">
        <w:rPr>
          <w:rFonts w:ascii="Calibri" w:hAnsi="Calibri"/>
          <w:sz w:val="22"/>
          <w:szCs w:val="22"/>
        </w:rPr>
        <w:t>Hvite staker, hvite plater</w:t>
      </w:r>
      <w:r w:rsidR="007313B4" w:rsidRPr="00A84242">
        <w:rPr>
          <w:rFonts w:ascii="Calibri" w:hAnsi="Calibri"/>
          <w:sz w:val="22"/>
          <w:szCs w:val="22"/>
        </w:rPr>
        <w:t>, gjerder</w:t>
      </w:r>
      <w:r w:rsidR="00757B02" w:rsidRPr="00A84242">
        <w:rPr>
          <w:rFonts w:ascii="Calibri" w:hAnsi="Calibri"/>
          <w:sz w:val="22"/>
          <w:szCs w:val="22"/>
        </w:rPr>
        <w:t xml:space="preserve"> og/eller</w:t>
      </w:r>
      <w:r w:rsidRPr="00A84242">
        <w:rPr>
          <w:rFonts w:ascii="Calibri" w:hAnsi="Calibri"/>
          <w:sz w:val="22"/>
          <w:szCs w:val="22"/>
        </w:rPr>
        <w:t xml:space="preserve"> hvite </w:t>
      </w:r>
      <w:r w:rsidR="009141B8" w:rsidRPr="00A84242">
        <w:rPr>
          <w:rFonts w:ascii="Calibri" w:hAnsi="Calibri"/>
          <w:sz w:val="22"/>
          <w:szCs w:val="22"/>
        </w:rPr>
        <w:t xml:space="preserve">linjer </w:t>
      </w:r>
      <w:r w:rsidRPr="00A84242">
        <w:rPr>
          <w:rFonts w:ascii="Calibri" w:hAnsi="Calibri"/>
          <w:sz w:val="22"/>
          <w:szCs w:val="22"/>
        </w:rPr>
        <w:t>definerer banens grenser.</w:t>
      </w:r>
    </w:p>
    <w:p w14:paraId="6E6F4DB8" w14:textId="77777777" w:rsidR="000530DA" w:rsidRPr="00A84242" w:rsidRDefault="000530DA" w:rsidP="00A84242">
      <w:pPr>
        <w:pStyle w:val="Listeavsnit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313B4">
        <w:rPr>
          <w:rFonts w:ascii="Calibri" w:hAnsi="Calibri"/>
          <w:sz w:val="22"/>
          <w:szCs w:val="22"/>
        </w:rPr>
        <w:t xml:space="preserve">Utenfor banen på hull 4 er definert av steingjerdet </w:t>
      </w:r>
      <w:r w:rsidR="007313B4" w:rsidRPr="007313B4">
        <w:rPr>
          <w:rFonts w:ascii="Calibri" w:hAnsi="Calibri"/>
          <w:sz w:val="22"/>
          <w:szCs w:val="22"/>
        </w:rPr>
        <w:t>langs høyre side</w:t>
      </w:r>
      <w:r w:rsidR="007313B4">
        <w:rPr>
          <w:rFonts w:ascii="Calibri" w:hAnsi="Calibri"/>
          <w:sz w:val="22"/>
          <w:szCs w:val="22"/>
        </w:rPr>
        <w:t xml:space="preserve"> og en ball er utenfor banen når den er i ro på den andre siden av steingjerdet.</w:t>
      </w:r>
    </w:p>
    <w:p w14:paraId="6E6F4DB9" w14:textId="77777777" w:rsidR="00F02969" w:rsidRPr="002E3570" w:rsidRDefault="00F02969"/>
    <w:p w14:paraId="6E6F4DBA" w14:textId="77777777" w:rsidR="00F02969" w:rsidRPr="00FB1F01" w:rsidRDefault="00F02969" w:rsidP="00F02969">
      <w:pPr>
        <w:ind w:left="705" w:hanging="705"/>
        <w:contextualSpacing/>
        <w:rPr>
          <w:rFonts w:ascii="Calibri" w:hAnsi="Calibri"/>
          <w:b/>
          <w:sz w:val="28"/>
          <w:szCs w:val="28"/>
        </w:rPr>
      </w:pP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Utenfor banen mellom to hull</w:t>
      </w:r>
      <w:r w:rsidR="00FB1F01"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 xml:space="preserve"> (A-4)</w:t>
      </w:r>
    </w:p>
    <w:p w14:paraId="6E6F4DBB" w14:textId="77777777" w:rsidR="00F02969" w:rsidRPr="002E3570" w:rsidRDefault="00F02969" w:rsidP="009141B8">
      <w:pPr>
        <w:contextualSpacing/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>Under spill av hull 14 er hull 13, hvor grensen er definert med hvite staker, utenfor banen.</w:t>
      </w:r>
    </w:p>
    <w:p w14:paraId="6E6F4DBC" w14:textId="77777777" w:rsidR="00F02969" w:rsidRDefault="00F02969" w:rsidP="009141B8">
      <w:pPr>
        <w:contextualSpacing/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 xml:space="preserve">Disse stakene anses som grensegjenstander under spill av </w:t>
      </w:r>
      <w:r w:rsidR="00816370" w:rsidRPr="002E3570">
        <w:rPr>
          <w:rFonts w:ascii="Calibri" w:hAnsi="Calibri"/>
          <w:sz w:val="22"/>
          <w:szCs w:val="22"/>
        </w:rPr>
        <w:t>hull 14</w:t>
      </w:r>
      <w:r w:rsidRPr="002E3570">
        <w:rPr>
          <w:rFonts w:ascii="Calibri" w:hAnsi="Calibri"/>
          <w:sz w:val="22"/>
          <w:szCs w:val="22"/>
        </w:rPr>
        <w:t>. For alle andre hull er de uflyttbare hindringer.</w:t>
      </w:r>
    </w:p>
    <w:p w14:paraId="6E6F4DBD" w14:textId="77777777" w:rsidR="00F02969" w:rsidRPr="002E3570" w:rsidRDefault="00F02969"/>
    <w:p w14:paraId="6E6F4DBE" w14:textId="77777777" w:rsidR="00F02969" w:rsidRPr="00FB1F01" w:rsidRDefault="00F02969" w:rsidP="00F02969">
      <w:pPr>
        <w:rPr>
          <w:rFonts w:ascii="Calibri" w:hAnsi="Calibri"/>
          <w:b/>
          <w:sz w:val="28"/>
          <w:szCs w:val="28"/>
        </w:rPr>
      </w:pP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Straffeområder (Regel 17)</w:t>
      </w:r>
      <w:r w:rsidR="00FB1F01"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 xml:space="preserve"> (B-1)</w:t>
      </w:r>
    </w:p>
    <w:p w14:paraId="6E6F4DBF" w14:textId="77777777" w:rsidR="00F02969" w:rsidRDefault="00F02969" w:rsidP="00A84242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 xml:space="preserve">Røde straffeområder defineres av røde merker/staker og/eller linjer. </w:t>
      </w:r>
    </w:p>
    <w:p w14:paraId="6E6F4DC0" w14:textId="77777777" w:rsidR="00A84242" w:rsidRPr="00A84242" w:rsidRDefault="00A84242" w:rsidP="00A84242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Radikal-Norm" w:hAnsi="Radikal-Norm"/>
          <w:lang w:eastAsia="nb-NO"/>
        </w:rPr>
      </w:pPr>
      <w:bookmarkStart w:id="0" w:name="_Hlk1653519"/>
      <w:r w:rsidRPr="00A84242">
        <w:rPr>
          <w:rFonts w:ascii="Calibri" w:hAnsi="Calibri"/>
          <w:sz w:val="22"/>
          <w:szCs w:val="22"/>
        </w:rPr>
        <w:t>Det røde straffeområdet på hull 4 merket bare på den ene siden strekker seg uendelig.</w:t>
      </w:r>
      <w:r w:rsidRPr="00A84242">
        <w:rPr>
          <w:rFonts w:ascii="Radikal-Norm" w:hAnsi="Radikal-Norm"/>
          <w:lang w:eastAsia="nb-NO"/>
        </w:rPr>
        <w:t xml:space="preserve"> </w:t>
      </w:r>
    </w:p>
    <w:bookmarkEnd w:id="0"/>
    <w:p w14:paraId="6E6F4DC1" w14:textId="77777777" w:rsidR="00D316F1" w:rsidRPr="00FB1F01" w:rsidRDefault="00D316F1" w:rsidP="00D316F1">
      <w:pPr>
        <w:rPr>
          <w:rFonts w:ascii="Calibri" w:hAnsi="Calibri"/>
          <w:sz w:val="22"/>
          <w:szCs w:val="22"/>
        </w:rPr>
      </w:pP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Unormale baneforhold og uflyttbare hindringer</w:t>
      </w:r>
      <w:r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 xml:space="preserve"> (</w:t>
      </w: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F-1</w:t>
      </w:r>
      <w:r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)</w:t>
      </w:r>
    </w:p>
    <w:p w14:paraId="6E6F4DC2" w14:textId="77777777" w:rsidR="00D316F1" w:rsidRPr="002E3570" w:rsidRDefault="00D316F1" w:rsidP="00D316F1">
      <w:pPr>
        <w:rPr>
          <w:rFonts w:ascii="Calibri" w:hAnsi="Calibri"/>
          <w:b/>
          <w:sz w:val="22"/>
          <w:szCs w:val="22"/>
        </w:rPr>
      </w:pPr>
      <w:r w:rsidRPr="002E3570">
        <w:rPr>
          <w:rFonts w:ascii="Calibri" w:hAnsi="Calibri"/>
          <w:b/>
          <w:sz w:val="22"/>
          <w:szCs w:val="22"/>
        </w:rPr>
        <w:t>Grunn under reparasjon (GUR)</w:t>
      </w:r>
    </w:p>
    <w:p w14:paraId="6E6F4DC3" w14:textId="77777777" w:rsidR="00D316F1" w:rsidRPr="00B9476F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476F">
        <w:rPr>
          <w:rFonts w:ascii="Calibri" w:hAnsi="Calibri"/>
          <w:sz w:val="22"/>
          <w:szCs w:val="22"/>
        </w:rPr>
        <w:t>Alle områder merket med blå merker/staker og/eller med hvit linje.</w:t>
      </w:r>
    </w:p>
    <w:p w14:paraId="6E6F4DC4" w14:textId="77777777" w:rsidR="00D316F1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Maurtuer i generelt område.</w:t>
      </w:r>
    </w:p>
    <w:p w14:paraId="6E6F4DC5" w14:textId="77777777" w:rsidR="00D316F1" w:rsidRPr="002E3570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2E3570">
        <w:rPr>
          <w:rFonts w:ascii="Calibri" w:hAnsi="Calibri"/>
          <w:sz w:val="22"/>
          <w:szCs w:val="22"/>
        </w:rPr>
        <w:t>jell i dagen i områder klippet i fairwayhøyde eller lavere eller innenfor en avstand på to kølleleng</w:t>
      </w:r>
      <w:r>
        <w:rPr>
          <w:rFonts w:ascii="Calibri" w:hAnsi="Calibri"/>
          <w:sz w:val="22"/>
          <w:szCs w:val="22"/>
        </w:rPr>
        <w:t>d</w:t>
      </w:r>
      <w:r w:rsidRPr="002E3570">
        <w:rPr>
          <w:rFonts w:ascii="Calibri" w:hAnsi="Calibri"/>
          <w:sz w:val="22"/>
          <w:szCs w:val="22"/>
        </w:rPr>
        <w:t>er fra området klippet i fairwayhøyde eller lavere.</w:t>
      </w:r>
    </w:p>
    <w:p w14:paraId="6E6F4DC6" w14:textId="77777777" w:rsidR="00D316F1" w:rsidRPr="002E3570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>Områder i bunkere hvor sand er fjernet pga. rennende vann som har medført dype furer.</w:t>
      </w:r>
    </w:p>
    <w:p w14:paraId="6E6F4DC7" w14:textId="77777777" w:rsidR="00D316F1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 xml:space="preserve">Steinfylte dreneringsgrøfter. </w:t>
      </w:r>
    </w:p>
    <w:p w14:paraId="6E6F4DC8" w14:textId="77777777" w:rsidR="00D316F1" w:rsidRPr="00B9476F" w:rsidRDefault="00D316F1" w:rsidP="00D316F1">
      <w:pPr>
        <w:rPr>
          <w:rFonts w:ascii="Calibri" w:hAnsi="Calibri"/>
          <w:sz w:val="22"/>
          <w:szCs w:val="22"/>
        </w:rPr>
      </w:pPr>
      <w:r w:rsidRPr="005345E4">
        <w:rPr>
          <w:rFonts w:ascii="Calibri" w:hAnsi="Calibri"/>
          <w:b/>
          <w:sz w:val="22"/>
          <w:szCs w:val="22"/>
        </w:rPr>
        <w:t>Anmerkning:</w:t>
      </w:r>
      <w:r>
        <w:rPr>
          <w:rFonts w:ascii="Calibri" w:hAnsi="Calibri"/>
          <w:sz w:val="22"/>
          <w:szCs w:val="22"/>
        </w:rPr>
        <w:t xml:space="preserve"> </w:t>
      </w:r>
      <w:r w:rsidRPr="002E3570">
        <w:rPr>
          <w:rFonts w:ascii="Calibri" w:hAnsi="Calibri"/>
          <w:b/>
          <w:sz w:val="22"/>
          <w:szCs w:val="22"/>
        </w:rPr>
        <w:t>Men</w:t>
      </w:r>
      <w:r w:rsidRPr="002E3570">
        <w:rPr>
          <w:rFonts w:ascii="Calibri" w:hAnsi="Calibri"/>
          <w:sz w:val="22"/>
          <w:szCs w:val="22"/>
        </w:rPr>
        <w:t xml:space="preserve"> det er ikke påvirkning </w:t>
      </w:r>
      <w:r>
        <w:rPr>
          <w:rFonts w:ascii="Calibri" w:hAnsi="Calibri"/>
          <w:sz w:val="22"/>
          <w:szCs w:val="22"/>
        </w:rPr>
        <w:t xml:space="preserve">fra GUR </w:t>
      </w:r>
      <w:r w:rsidRPr="002E3570">
        <w:rPr>
          <w:rFonts w:ascii="Calibri" w:hAnsi="Calibri"/>
          <w:sz w:val="22"/>
          <w:szCs w:val="22"/>
        </w:rPr>
        <w:t>hvis bare spillerens slagstilling</w:t>
      </w:r>
      <w:r>
        <w:rPr>
          <w:rFonts w:ascii="Calibri" w:hAnsi="Calibri"/>
          <w:sz w:val="22"/>
          <w:szCs w:val="22"/>
        </w:rPr>
        <w:t xml:space="preserve"> påvirkes av forholdene beskrevet i punktene c.-e.</w:t>
      </w:r>
    </w:p>
    <w:p w14:paraId="6E6F4DC9" w14:textId="77777777" w:rsidR="00D316F1" w:rsidRPr="002E3570" w:rsidRDefault="00D316F1" w:rsidP="00D316F1">
      <w:pPr>
        <w:rPr>
          <w:rFonts w:ascii="Calibri" w:hAnsi="Calibri"/>
          <w:sz w:val="22"/>
          <w:szCs w:val="22"/>
        </w:rPr>
      </w:pPr>
    </w:p>
    <w:p w14:paraId="6E6F4DCA" w14:textId="77777777" w:rsidR="00D316F1" w:rsidRPr="002E3570" w:rsidRDefault="00D316F1" w:rsidP="00D316F1">
      <w:pPr>
        <w:rPr>
          <w:rFonts w:ascii="Calibri" w:hAnsi="Calibri"/>
          <w:b/>
          <w:sz w:val="22"/>
          <w:szCs w:val="22"/>
        </w:rPr>
      </w:pPr>
      <w:r w:rsidRPr="002E3570">
        <w:rPr>
          <w:rFonts w:ascii="Calibri" w:hAnsi="Calibri"/>
          <w:b/>
          <w:sz w:val="22"/>
          <w:szCs w:val="22"/>
        </w:rPr>
        <w:t>Uflyttbare hindringer</w:t>
      </w:r>
    </w:p>
    <w:p w14:paraId="6E6F4DCB" w14:textId="77777777" w:rsidR="00D316F1" w:rsidRPr="002E3570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>150-metersmerker og eventuelt andre avstandsmerker.</w:t>
      </w:r>
    </w:p>
    <w:p w14:paraId="6E6F4DCC" w14:textId="77777777" w:rsidR="00D316F1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>Anvisningsskilt.</w:t>
      </w:r>
    </w:p>
    <w:p w14:paraId="6E6F4DCD" w14:textId="77777777" w:rsidR="00234D13" w:rsidRDefault="00234D13" w:rsidP="00234D13">
      <w:pPr>
        <w:rPr>
          <w:rFonts w:ascii="Calibri" w:hAnsi="Calibri"/>
          <w:sz w:val="22"/>
          <w:szCs w:val="22"/>
        </w:rPr>
      </w:pPr>
    </w:p>
    <w:p w14:paraId="6E6F4DCE" w14:textId="77777777" w:rsidR="00234D13" w:rsidRPr="00234D13" w:rsidRDefault="00234D13" w:rsidP="00234D13">
      <w:pPr>
        <w:rPr>
          <w:rFonts w:ascii="Calibri" w:hAnsi="Calibri"/>
          <w:b/>
          <w:sz w:val="22"/>
          <w:szCs w:val="22"/>
        </w:rPr>
      </w:pPr>
      <w:r w:rsidRPr="00234D13">
        <w:rPr>
          <w:rFonts w:ascii="Calibri" w:hAnsi="Calibri"/>
          <w:b/>
          <w:sz w:val="22"/>
          <w:szCs w:val="22"/>
        </w:rPr>
        <w:t>Integrerte gjenstander</w:t>
      </w:r>
    </w:p>
    <w:p w14:paraId="6E6F4DCF" w14:textId="77777777" w:rsidR="00234D13" w:rsidRDefault="00234D13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 steingjerder</w:t>
      </w:r>
    </w:p>
    <w:p w14:paraId="6E6F4DD0" w14:textId="77777777" w:rsidR="00234D13" w:rsidRDefault="00234D13" w:rsidP="00234D13">
      <w:pPr>
        <w:rPr>
          <w:rFonts w:ascii="Calibri" w:hAnsi="Calibri"/>
          <w:sz w:val="22"/>
          <w:szCs w:val="22"/>
        </w:rPr>
      </w:pPr>
    </w:p>
    <w:p w14:paraId="6E6F4DD1" w14:textId="77777777" w:rsidR="00D316F1" w:rsidRPr="00FB1F01" w:rsidRDefault="00D316F1" w:rsidP="00D316F1">
      <w:pPr>
        <w:rPr>
          <w:rFonts w:ascii="Calibri" w:hAnsi="Calibri"/>
          <w:b/>
          <w:sz w:val="28"/>
          <w:szCs w:val="28"/>
        </w:rPr>
      </w:pP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Spilleforbudområder</w:t>
      </w:r>
      <w:r w:rsidRPr="00FB1F01">
        <w:rPr>
          <w:rFonts w:ascii="Calibri" w:hAnsi="Calibri"/>
          <w:b/>
          <w:sz w:val="28"/>
          <w:szCs w:val="28"/>
        </w:rPr>
        <w:t xml:space="preserve"> </w:t>
      </w:r>
      <w:r w:rsidRPr="00FB1F01">
        <w:rPr>
          <w:rFonts w:ascii="Calibri" w:hAnsi="Calibri"/>
          <w:sz w:val="28"/>
          <w:szCs w:val="28"/>
        </w:rPr>
        <w:t>(i unormale baneforhold)</w:t>
      </w:r>
      <w:r>
        <w:rPr>
          <w:rFonts w:ascii="Calibri" w:hAnsi="Calibri"/>
          <w:sz w:val="28"/>
          <w:szCs w:val="28"/>
        </w:rPr>
        <w:t xml:space="preserve"> (</w:t>
      </w: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E-8.1</w:t>
      </w:r>
      <w:r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)</w:t>
      </w:r>
    </w:p>
    <w:p w14:paraId="6E6F4DD2" w14:textId="7DE14D17" w:rsidR="00D316F1" w:rsidRPr="002E3570" w:rsidRDefault="00D316F1" w:rsidP="00D316F1">
      <w:p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>Området definert med blå staker med hvit topp er et spilleforbudområde som behandles som et unormal</w:t>
      </w:r>
      <w:r>
        <w:rPr>
          <w:rFonts w:ascii="Calibri" w:hAnsi="Calibri"/>
          <w:sz w:val="22"/>
          <w:szCs w:val="22"/>
        </w:rPr>
        <w:t>t</w:t>
      </w:r>
      <w:r w:rsidRPr="002E3570">
        <w:rPr>
          <w:rFonts w:ascii="Calibri" w:hAnsi="Calibri"/>
          <w:sz w:val="22"/>
          <w:szCs w:val="22"/>
        </w:rPr>
        <w:t xml:space="preserve"> baneforhold. Ved påvirkning fra spilleforbudområdet må fritak uten straff tas etter regel 16.1f.</w:t>
      </w:r>
    </w:p>
    <w:p w14:paraId="6E6F4DD3" w14:textId="77777777" w:rsidR="00D316F1" w:rsidRDefault="00D316F1" w:rsidP="00F02969">
      <w:pPr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</w:pPr>
    </w:p>
    <w:p w14:paraId="6E6F4DD4" w14:textId="13CE170A" w:rsidR="00F02969" w:rsidRPr="002E13C5" w:rsidRDefault="00F02969" w:rsidP="00F02969">
      <w:pPr>
        <w:rPr>
          <w:rFonts w:asciiTheme="minorHAnsi" w:hAnsiTheme="minorHAnsi" w:cstheme="minorHAnsi"/>
          <w:b/>
          <w:sz w:val="28"/>
          <w:szCs w:val="28"/>
        </w:rPr>
      </w:pPr>
      <w:r w:rsidRPr="002E13C5">
        <w:rPr>
          <w:rStyle w:val="Hyperkobling"/>
          <w:rFonts w:asciiTheme="minorHAnsi" w:hAnsiTheme="minorHAnsi" w:cstheme="minorHAnsi"/>
          <w:b/>
          <w:color w:val="auto"/>
          <w:sz w:val="28"/>
          <w:szCs w:val="28"/>
          <w:u w:val="none"/>
        </w:rPr>
        <w:t>Droppesone</w:t>
      </w:r>
      <w:r w:rsidR="00A32F15">
        <w:rPr>
          <w:rStyle w:val="Hyperkobling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på hull 7</w:t>
      </w:r>
      <w:r w:rsidR="00D316F1" w:rsidRPr="002E13C5">
        <w:rPr>
          <w:rStyle w:val="Hyperkobling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(E-1)</w:t>
      </w:r>
    </w:p>
    <w:p w14:paraId="12D57753" w14:textId="79F1B69D" w:rsidR="00320909" w:rsidRPr="002E13C5" w:rsidRDefault="00320909" w:rsidP="00320909">
      <w:pPr>
        <w:rPr>
          <w:rFonts w:asciiTheme="minorHAnsi" w:hAnsiTheme="minorHAnsi" w:cstheme="minorHAnsi"/>
          <w:sz w:val="22"/>
          <w:szCs w:val="22"/>
        </w:rPr>
      </w:pPr>
      <w:r w:rsidRPr="002E13C5">
        <w:rPr>
          <w:rFonts w:asciiTheme="minorHAnsi" w:hAnsiTheme="minorHAnsi" w:cstheme="minorHAnsi"/>
          <w:sz w:val="22"/>
          <w:szCs w:val="22"/>
        </w:rPr>
        <w:t xml:space="preserve">Hvis en spillers ball er i straffeområdet </w:t>
      </w:r>
      <w:r w:rsidRPr="002E13C5">
        <w:rPr>
          <w:rFonts w:asciiTheme="minorHAnsi" w:hAnsiTheme="minorHAnsi" w:cstheme="minorHAnsi"/>
          <w:sz w:val="22"/>
          <w:szCs w:val="22"/>
        </w:rPr>
        <w:t>på hull 7</w:t>
      </w:r>
      <w:r w:rsidRPr="002E13C5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_Hlk1547660"/>
      <w:r w:rsidRPr="002E13C5">
        <w:rPr>
          <w:rFonts w:asciiTheme="minorHAnsi" w:hAnsiTheme="minorHAnsi" w:cstheme="minorHAnsi"/>
          <w:sz w:val="22"/>
          <w:szCs w:val="22"/>
        </w:rPr>
        <w:t xml:space="preserve">inkludert når det er kjent eller så godt som sikkert at den er i det straffeområdet, selv om den ikke er funnet, har spilleren følgende fritaksmuligheter, hvert med </w:t>
      </w:r>
      <w:r w:rsidRPr="002E13C5">
        <w:rPr>
          <w:rFonts w:asciiTheme="minorHAnsi" w:hAnsiTheme="minorHAnsi" w:cstheme="minorHAnsi"/>
          <w:b/>
          <w:bCs/>
          <w:color w:val="FF0000"/>
          <w:sz w:val="22"/>
          <w:szCs w:val="22"/>
        </w:rPr>
        <w:t>ett straffeslag</w:t>
      </w:r>
      <w:r w:rsidRPr="002E13C5">
        <w:rPr>
          <w:rFonts w:asciiTheme="minorHAnsi" w:hAnsiTheme="minorHAnsi" w:cstheme="minorHAnsi"/>
          <w:sz w:val="22"/>
          <w:szCs w:val="22"/>
        </w:rPr>
        <w:t>:</w:t>
      </w:r>
      <w:bookmarkEnd w:id="1"/>
    </w:p>
    <w:p w14:paraId="224F568A" w14:textId="77777777" w:rsidR="00320909" w:rsidRPr="002E13C5" w:rsidRDefault="00320909" w:rsidP="00320909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2" w:name="_Hlk1547845"/>
      <w:r w:rsidRPr="002E13C5">
        <w:rPr>
          <w:rFonts w:asciiTheme="minorHAnsi" w:hAnsiTheme="minorHAnsi" w:cstheme="minorHAnsi"/>
          <w:sz w:val="22"/>
          <w:szCs w:val="22"/>
        </w:rPr>
        <w:t>Spilleren kan ta fritak etter regel 17.1, eller</w:t>
      </w:r>
    </w:p>
    <w:p w14:paraId="58B7A620" w14:textId="5F5C5A5B" w:rsidR="00320909" w:rsidRPr="002E13C5" w:rsidRDefault="00320909" w:rsidP="00320909">
      <w:pPr>
        <w:pStyle w:val="Listeavsnitt"/>
        <w:numPr>
          <w:ilvl w:val="0"/>
          <w:numId w:val="11"/>
        </w:numPr>
        <w:ind w:left="1428"/>
        <w:rPr>
          <w:rFonts w:asciiTheme="minorHAnsi" w:hAnsiTheme="minorHAnsi" w:cstheme="minorHAnsi"/>
          <w:sz w:val="22"/>
          <w:szCs w:val="22"/>
        </w:rPr>
      </w:pPr>
      <w:bookmarkStart w:id="3" w:name="_Hlk1547858"/>
      <w:bookmarkEnd w:id="2"/>
      <w:r w:rsidRPr="002E13C5">
        <w:rPr>
          <w:rFonts w:asciiTheme="minorHAnsi" w:hAnsiTheme="minorHAnsi" w:cstheme="minorHAnsi"/>
          <w:sz w:val="22"/>
          <w:szCs w:val="22"/>
        </w:rPr>
        <w:lastRenderedPageBreak/>
        <w:t>Som en ekstra mulighet, kan spilleren droppe den opprinnelige ballen eller en annen ball i droppesonen</w:t>
      </w:r>
      <w:bookmarkEnd w:id="3"/>
      <w:r w:rsidRPr="002E13C5">
        <w:rPr>
          <w:rFonts w:asciiTheme="minorHAnsi" w:hAnsiTheme="minorHAnsi" w:cstheme="minorHAnsi"/>
          <w:sz w:val="22"/>
          <w:szCs w:val="22"/>
        </w:rPr>
        <w:t xml:space="preserve"> </w:t>
      </w:r>
      <w:r w:rsidR="000A5D7F" w:rsidRPr="002E13C5">
        <w:rPr>
          <w:rFonts w:asciiTheme="minorHAnsi" w:hAnsiTheme="minorHAnsi" w:cstheme="minorHAnsi"/>
          <w:sz w:val="22"/>
          <w:szCs w:val="22"/>
        </w:rPr>
        <w:t>som er utslagsområde 35</w:t>
      </w:r>
      <w:r w:rsidR="00EF3DA0" w:rsidRPr="002E13C5">
        <w:rPr>
          <w:rFonts w:asciiTheme="minorHAnsi" w:hAnsiTheme="minorHAnsi" w:cstheme="minorHAnsi"/>
          <w:sz w:val="22"/>
          <w:szCs w:val="22"/>
        </w:rPr>
        <w:t>.</w:t>
      </w:r>
      <w:r w:rsidRPr="002E13C5">
        <w:rPr>
          <w:rFonts w:asciiTheme="minorHAnsi" w:hAnsiTheme="minorHAnsi" w:cstheme="minorHAnsi"/>
          <w:sz w:val="22"/>
          <w:szCs w:val="22"/>
        </w:rPr>
        <w:t xml:space="preserve"> Droppesonen er et fritaksområde etter regel 14.3.</w:t>
      </w:r>
    </w:p>
    <w:p w14:paraId="79E2F4C7" w14:textId="77777777" w:rsidR="00320909" w:rsidRPr="002E13C5" w:rsidRDefault="00320909" w:rsidP="00A84242">
      <w:pPr>
        <w:rPr>
          <w:rFonts w:asciiTheme="minorHAnsi" w:hAnsiTheme="minorHAnsi" w:cstheme="minorHAnsi"/>
          <w:sz w:val="22"/>
          <w:szCs w:val="22"/>
        </w:rPr>
      </w:pPr>
    </w:p>
    <w:p w14:paraId="6E6F4DD9" w14:textId="77777777" w:rsidR="00B878C9" w:rsidRPr="002E13C5" w:rsidRDefault="00B878C9" w:rsidP="00B878C9">
      <w:pPr>
        <w:rPr>
          <w:rFonts w:asciiTheme="minorHAnsi" w:hAnsiTheme="minorHAnsi" w:cstheme="minorHAnsi"/>
          <w:b/>
          <w:sz w:val="28"/>
          <w:szCs w:val="28"/>
        </w:rPr>
      </w:pPr>
      <w:r w:rsidRPr="002E13C5">
        <w:rPr>
          <w:rStyle w:val="Hyperkobling"/>
          <w:rFonts w:asciiTheme="minorHAnsi" w:hAnsiTheme="minorHAnsi" w:cstheme="minorHAnsi"/>
          <w:b/>
          <w:color w:val="auto"/>
          <w:sz w:val="28"/>
          <w:szCs w:val="28"/>
          <w:u w:val="none"/>
        </w:rPr>
        <w:t>Beskyttelse av nyplantede trær</w:t>
      </w:r>
      <w:r w:rsidR="00D316F1" w:rsidRPr="002E13C5">
        <w:rPr>
          <w:rStyle w:val="Hyperkobling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(E-10)</w:t>
      </w:r>
    </w:p>
    <w:p w14:paraId="3014C2A5" w14:textId="769A276A" w:rsidR="00D02FE3" w:rsidRPr="002E13C5" w:rsidRDefault="00D02FE3" w:rsidP="00D02FE3">
      <w:pPr>
        <w:rPr>
          <w:rFonts w:asciiTheme="minorHAnsi" w:hAnsiTheme="minorHAnsi" w:cstheme="minorHAnsi"/>
          <w:sz w:val="22"/>
          <w:szCs w:val="22"/>
        </w:rPr>
      </w:pPr>
      <w:r w:rsidRPr="002E13C5">
        <w:rPr>
          <w:rFonts w:asciiTheme="minorHAnsi" w:hAnsiTheme="minorHAnsi" w:cstheme="minorHAnsi"/>
          <w:sz w:val="22"/>
          <w:szCs w:val="22"/>
        </w:rPr>
        <w:t xml:space="preserve">De </w:t>
      </w:r>
      <w:r w:rsidR="008F743B" w:rsidRPr="002E13C5">
        <w:rPr>
          <w:rFonts w:asciiTheme="minorHAnsi" w:hAnsiTheme="minorHAnsi" w:cstheme="minorHAnsi"/>
          <w:sz w:val="22"/>
          <w:szCs w:val="22"/>
        </w:rPr>
        <w:t xml:space="preserve">nyplantede </w:t>
      </w:r>
      <w:r w:rsidRPr="002E13C5">
        <w:rPr>
          <w:rFonts w:asciiTheme="minorHAnsi" w:hAnsiTheme="minorHAnsi" w:cstheme="minorHAnsi"/>
          <w:sz w:val="22"/>
          <w:szCs w:val="22"/>
        </w:rPr>
        <w:t xml:space="preserve">trærne identifisert med </w:t>
      </w:r>
      <w:r w:rsidR="00393A56" w:rsidRPr="002E13C5">
        <w:rPr>
          <w:rFonts w:asciiTheme="minorHAnsi" w:hAnsiTheme="minorHAnsi" w:cstheme="minorHAnsi"/>
          <w:sz w:val="22"/>
          <w:szCs w:val="22"/>
        </w:rPr>
        <w:t xml:space="preserve">støttepinner og/eller fargede bånd </w:t>
      </w:r>
      <w:r w:rsidRPr="002E13C5">
        <w:rPr>
          <w:rFonts w:asciiTheme="minorHAnsi" w:hAnsiTheme="minorHAnsi" w:cstheme="minorHAnsi"/>
          <w:sz w:val="22"/>
          <w:szCs w:val="22"/>
        </w:rPr>
        <w:t>er spilleforbudområder:</w:t>
      </w:r>
    </w:p>
    <w:p w14:paraId="277BEE3D" w14:textId="2D64117C" w:rsidR="00D02FE3" w:rsidRPr="002E13C5" w:rsidRDefault="00D02FE3" w:rsidP="00611653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E13C5">
        <w:rPr>
          <w:rFonts w:asciiTheme="minorHAnsi" w:hAnsiTheme="minorHAnsi" w:cstheme="minorHAnsi"/>
          <w:sz w:val="22"/>
          <w:szCs w:val="22"/>
        </w:rPr>
        <w:t>Hvis en spillers ball ligger hvor som helst på banen unntatt i et straffeområde og den ligger på eller berører et slikt tre eller et slikt tre påvirker spillerens planlagte slagstilling eller område for planlagt sving, må spilleren ta fritak etter regel 16.1f.</w:t>
      </w:r>
    </w:p>
    <w:p w14:paraId="586F6546" w14:textId="3401654E" w:rsidR="00D02FE3" w:rsidRPr="002E13C5" w:rsidRDefault="00D02FE3" w:rsidP="00611653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color w:val="0070C0"/>
        </w:rPr>
      </w:pPr>
      <w:r w:rsidRPr="002E13C5">
        <w:rPr>
          <w:rFonts w:asciiTheme="minorHAnsi" w:hAnsiTheme="minorHAnsi" w:cstheme="minorHAnsi"/>
          <w:sz w:val="22"/>
          <w:szCs w:val="22"/>
        </w:rPr>
        <w:t>Hvis ballen ligger i et straffeområde og et slikt tre påvirker spillerens slagstilling eller område for planlagt sving, må spilleren ta fritak etter regel 17.1e</w:t>
      </w:r>
      <w:r w:rsidRPr="002E13C5">
        <w:rPr>
          <w:rFonts w:asciiTheme="minorHAnsi" w:hAnsiTheme="minorHAnsi" w:cstheme="minorHAnsi"/>
          <w:color w:val="0070C0"/>
        </w:rPr>
        <w:t>.</w:t>
      </w:r>
    </w:p>
    <w:p w14:paraId="128A837D" w14:textId="77777777" w:rsidR="00CE72A2" w:rsidRPr="002E13C5" w:rsidRDefault="00CE72A2" w:rsidP="00F91B22">
      <w:pPr>
        <w:rPr>
          <w:rFonts w:asciiTheme="minorHAnsi" w:hAnsiTheme="minorHAnsi" w:cstheme="minorHAnsi"/>
          <w:sz w:val="22"/>
          <w:szCs w:val="22"/>
        </w:rPr>
      </w:pPr>
    </w:p>
    <w:p w14:paraId="379227D7" w14:textId="2BD13749" w:rsidR="002232DD" w:rsidRPr="002E13C5" w:rsidRDefault="002232DD" w:rsidP="00F91B2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E13C5">
        <w:rPr>
          <w:rFonts w:asciiTheme="minorHAnsi" w:hAnsiTheme="minorHAnsi" w:cstheme="minorHAnsi"/>
          <w:b/>
          <w:bCs/>
          <w:sz w:val="28"/>
          <w:szCs w:val="28"/>
        </w:rPr>
        <w:t>Ball forandret retning av luftledning</w:t>
      </w:r>
      <w:r w:rsidR="00BA7420" w:rsidRPr="002E13C5">
        <w:rPr>
          <w:rFonts w:asciiTheme="minorHAnsi" w:hAnsiTheme="minorHAnsi" w:cstheme="minorHAnsi"/>
          <w:b/>
          <w:bCs/>
          <w:sz w:val="28"/>
          <w:szCs w:val="28"/>
        </w:rPr>
        <w:t xml:space="preserve"> (E-11)</w:t>
      </w:r>
    </w:p>
    <w:p w14:paraId="32809A4C" w14:textId="19371558" w:rsidR="002232DD" w:rsidRPr="002E13C5" w:rsidRDefault="002232DD" w:rsidP="002232DD">
      <w:pPr>
        <w:rPr>
          <w:rFonts w:asciiTheme="minorHAnsi" w:hAnsiTheme="minorHAnsi" w:cstheme="minorHAnsi"/>
        </w:rPr>
      </w:pPr>
      <w:r w:rsidRPr="002E13C5">
        <w:rPr>
          <w:rFonts w:asciiTheme="minorHAnsi" w:hAnsiTheme="minorHAnsi" w:cstheme="minorHAnsi"/>
        </w:rPr>
        <w:t xml:space="preserve">Hvis det er kjent eller så godt som sikkert at en spillers ball traff </w:t>
      </w:r>
      <w:r w:rsidR="001522E0" w:rsidRPr="002E13C5">
        <w:rPr>
          <w:rFonts w:asciiTheme="minorHAnsi" w:hAnsiTheme="minorHAnsi" w:cstheme="minorHAnsi"/>
        </w:rPr>
        <w:t xml:space="preserve">en </w:t>
      </w:r>
      <w:r w:rsidR="00BA7420" w:rsidRPr="002E13C5">
        <w:rPr>
          <w:rFonts w:asciiTheme="minorHAnsi" w:hAnsiTheme="minorHAnsi" w:cstheme="minorHAnsi"/>
        </w:rPr>
        <w:t xml:space="preserve">luftledning </w:t>
      </w:r>
      <w:r w:rsidR="00621371" w:rsidRPr="002E13C5">
        <w:rPr>
          <w:rFonts w:asciiTheme="minorHAnsi" w:hAnsiTheme="minorHAnsi" w:cstheme="minorHAnsi"/>
        </w:rPr>
        <w:t xml:space="preserve">eller </w:t>
      </w:r>
      <w:r w:rsidR="001522E0" w:rsidRPr="002E13C5">
        <w:rPr>
          <w:rFonts w:asciiTheme="minorHAnsi" w:hAnsiTheme="minorHAnsi" w:cstheme="minorHAnsi"/>
        </w:rPr>
        <w:t>stolpe</w:t>
      </w:r>
      <w:r w:rsidR="000C5788">
        <w:rPr>
          <w:rFonts w:asciiTheme="minorHAnsi" w:hAnsiTheme="minorHAnsi" w:cstheme="minorHAnsi"/>
        </w:rPr>
        <w:t xml:space="preserve">r </w:t>
      </w:r>
      <w:r w:rsidR="00621371" w:rsidRPr="002E13C5">
        <w:rPr>
          <w:rFonts w:asciiTheme="minorHAnsi" w:hAnsiTheme="minorHAnsi" w:cstheme="minorHAnsi"/>
        </w:rPr>
        <w:t xml:space="preserve">inkl. </w:t>
      </w:r>
      <w:r w:rsidR="002E13C5" w:rsidRPr="002E13C5">
        <w:rPr>
          <w:rFonts w:asciiTheme="minorHAnsi" w:hAnsiTheme="minorHAnsi" w:cstheme="minorHAnsi"/>
        </w:rPr>
        <w:t xml:space="preserve">festeanordninger </w:t>
      </w:r>
      <w:r w:rsidRPr="002E13C5">
        <w:rPr>
          <w:rFonts w:asciiTheme="minorHAnsi" w:hAnsiTheme="minorHAnsi" w:cstheme="minorHAnsi"/>
        </w:rPr>
        <w:t xml:space="preserve">under spill av hull </w:t>
      </w:r>
      <w:r w:rsidR="002E13C5" w:rsidRPr="002E13C5">
        <w:rPr>
          <w:rFonts w:asciiTheme="minorHAnsi" w:hAnsiTheme="minorHAnsi" w:cstheme="minorHAnsi"/>
        </w:rPr>
        <w:t>11</w:t>
      </w:r>
      <w:r w:rsidRPr="002E13C5">
        <w:rPr>
          <w:rFonts w:asciiTheme="minorHAnsi" w:hAnsiTheme="minorHAnsi" w:cstheme="minorHAnsi"/>
        </w:rPr>
        <w:t>, må spilleren slå slaget på nytt ved å spille den opprinnelige ballen eller en annen ball fra punktet der det slaget ble slått fra (se regel 14.6).</w:t>
      </w:r>
    </w:p>
    <w:p w14:paraId="0AAC2842" w14:textId="77777777" w:rsidR="002232DD" w:rsidRPr="002E13C5" w:rsidRDefault="002232DD" w:rsidP="002232DD">
      <w:pPr>
        <w:rPr>
          <w:rFonts w:asciiTheme="minorHAnsi" w:hAnsiTheme="minorHAnsi" w:cstheme="minorHAnsi"/>
        </w:rPr>
      </w:pPr>
      <w:r w:rsidRPr="002E13C5">
        <w:rPr>
          <w:rFonts w:asciiTheme="minorHAnsi" w:hAnsiTheme="minorHAnsi" w:cstheme="minorHAnsi"/>
        </w:rPr>
        <w:t xml:space="preserve">Hvis spilleren slår slaget på nytt, men gjør det fra et feil sted, får spilleren den </w:t>
      </w:r>
      <w:r w:rsidRPr="002E13C5">
        <w:rPr>
          <w:rFonts w:asciiTheme="minorHAnsi" w:hAnsiTheme="minorHAnsi" w:cstheme="minorHAnsi"/>
          <w:color w:val="FF0000"/>
        </w:rPr>
        <w:t>generelle straffen</w:t>
      </w:r>
      <w:r w:rsidRPr="002E13C5">
        <w:rPr>
          <w:rFonts w:asciiTheme="minorHAnsi" w:hAnsiTheme="minorHAnsi" w:cstheme="minorHAnsi"/>
        </w:rPr>
        <w:t xml:space="preserve"> etter regel 14.7.</w:t>
      </w:r>
    </w:p>
    <w:p w14:paraId="09912CDE" w14:textId="77777777" w:rsidR="002232DD" w:rsidRPr="002E13C5" w:rsidRDefault="002232DD" w:rsidP="002232DD">
      <w:pPr>
        <w:rPr>
          <w:rFonts w:asciiTheme="minorHAnsi" w:hAnsiTheme="minorHAnsi" w:cstheme="minorHAnsi"/>
        </w:rPr>
      </w:pPr>
      <w:r w:rsidRPr="002E13C5">
        <w:rPr>
          <w:rFonts w:asciiTheme="minorHAnsi" w:hAnsiTheme="minorHAnsi" w:cstheme="minorHAnsi"/>
        </w:rPr>
        <w:t xml:space="preserve">Hvis spilleren ikke slår slaget på nytt, får spilleren den </w:t>
      </w:r>
      <w:r w:rsidRPr="002E13C5">
        <w:rPr>
          <w:rFonts w:asciiTheme="minorHAnsi" w:hAnsiTheme="minorHAnsi" w:cstheme="minorHAnsi"/>
          <w:color w:val="FF0000"/>
        </w:rPr>
        <w:t>generelle straffen</w:t>
      </w:r>
      <w:r w:rsidRPr="002E13C5">
        <w:rPr>
          <w:rFonts w:asciiTheme="minorHAnsi" w:hAnsiTheme="minorHAnsi" w:cstheme="minorHAnsi"/>
        </w:rPr>
        <w:t xml:space="preserve"> og slaget teller, men spilleren har ikke slått fra et feil sted.</w:t>
      </w:r>
    </w:p>
    <w:p w14:paraId="6E6F4DDD" w14:textId="77777777" w:rsidR="00D316F1" w:rsidRDefault="00D316F1" w:rsidP="00D316F1">
      <w:pPr>
        <w:rPr>
          <w:rFonts w:ascii="Calibri" w:hAnsi="Calibri"/>
          <w:sz w:val="22"/>
          <w:szCs w:val="22"/>
        </w:rPr>
      </w:pPr>
    </w:p>
    <w:p w14:paraId="6E6F4DDE" w14:textId="77777777" w:rsidR="00D316F1" w:rsidRPr="002E3570" w:rsidRDefault="00D316F1" w:rsidP="00D316F1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2E3570">
        <w:rPr>
          <w:rFonts w:ascii="Calibri" w:hAnsi="Calibri"/>
          <w:b/>
          <w:color w:val="FF0000"/>
          <w:sz w:val="22"/>
          <w:szCs w:val="22"/>
        </w:rPr>
        <w:t>Om ikke annet er angitt er straff for brudd på lokal regel generell straff:</w:t>
      </w:r>
    </w:p>
    <w:p w14:paraId="6E6F4DDF" w14:textId="77777777" w:rsidR="00D316F1" w:rsidRPr="002E3570" w:rsidRDefault="00D316F1" w:rsidP="00D316F1">
      <w:pPr>
        <w:jc w:val="center"/>
        <w:rPr>
          <w:rFonts w:ascii="Calibri" w:hAnsi="Calibri"/>
          <w:b/>
          <w:color w:val="FF0000"/>
        </w:rPr>
      </w:pPr>
      <w:r w:rsidRPr="002E3570">
        <w:rPr>
          <w:rFonts w:ascii="Calibri" w:hAnsi="Calibri"/>
          <w:b/>
          <w:color w:val="FF0000"/>
          <w:sz w:val="22"/>
          <w:szCs w:val="22"/>
        </w:rPr>
        <w:t>Matchspill – Tap av hull. Slagspill – To slag.</w:t>
      </w:r>
    </w:p>
    <w:p w14:paraId="6E6F4DE0" w14:textId="77777777" w:rsidR="00D316F1" w:rsidRPr="00572ADC" w:rsidRDefault="00D316F1" w:rsidP="00D316F1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</w:p>
    <w:p w14:paraId="6E6F4DE1" w14:textId="77777777" w:rsidR="00D316F1" w:rsidRDefault="00D316F1" w:rsidP="00D316F1">
      <w:pPr>
        <w:rPr>
          <w:rFonts w:ascii="Calibri" w:hAnsi="Calibri"/>
          <w:sz w:val="22"/>
          <w:szCs w:val="22"/>
        </w:rPr>
      </w:pPr>
    </w:p>
    <w:p w14:paraId="6E6F4DE2" w14:textId="77777777" w:rsidR="00D316F1" w:rsidRPr="00D316F1" w:rsidRDefault="00D316F1" w:rsidP="00D316F1">
      <w:pPr>
        <w:rPr>
          <w:rFonts w:ascii="Calibri" w:hAnsi="Calibri"/>
          <w:b/>
          <w:sz w:val="22"/>
          <w:szCs w:val="22"/>
        </w:rPr>
      </w:pPr>
      <w:r w:rsidRPr="00D316F1">
        <w:rPr>
          <w:rFonts w:ascii="Calibri" w:hAnsi="Calibri"/>
          <w:b/>
          <w:sz w:val="22"/>
          <w:szCs w:val="22"/>
        </w:rPr>
        <w:t>Informasjon:</w:t>
      </w:r>
    </w:p>
    <w:p w14:paraId="6E6F4DE3" w14:textId="77777777" w:rsidR="00D316F1" w:rsidRDefault="00D316F1" w:rsidP="00D316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 avstandsangivelser er til senter av puttinggreenen. </w:t>
      </w:r>
    </w:p>
    <w:p w14:paraId="6E6F4DE4" w14:textId="77777777" w:rsidR="00D316F1" w:rsidRDefault="00D316F1" w:rsidP="00D316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Avstander fra sprinkellokk angis med: C – til senter puttinggreen, F – forkant av puttinggreen</w:t>
      </w:r>
    </w:p>
    <w:p w14:paraId="6E6F4DE5" w14:textId="77777777" w:rsidR="00D8768A" w:rsidRDefault="00D8768A" w:rsidP="00D316F1">
      <w:pPr>
        <w:rPr>
          <w:rFonts w:ascii="Calibri" w:hAnsi="Calibri"/>
          <w:sz w:val="22"/>
          <w:szCs w:val="22"/>
        </w:rPr>
      </w:pPr>
    </w:p>
    <w:p w14:paraId="6E6F4DE6" w14:textId="77777777" w:rsidR="00D316F1" w:rsidRPr="00D316F1" w:rsidRDefault="00D316F1" w:rsidP="00D316F1">
      <w:pPr>
        <w:rPr>
          <w:rFonts w:ascii="Calibri" w:hAnsi="Calibri"/>
          <w:sz w:val="22"/>
          <w:szCs w:val="22"/>
        </w:rPr>
      </w:pPr>
    </w:p>
    <w:sectPr w:rsidR="00D316F1" w:rsidRPr="00D316F1" w:rsidSect="00D35A93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4DE9" w14:textId="77777777" w:rsidR="00886219" w:rsidRDefault="00886219" w:rsidP="00CD7CB1">
      <w:r>
        <w:separator/>
      </w:r>
    </w:p>
  </w:endnote>
  <w:endnote w:type="continuationSeparator" w:id="0">
    <w:p w14:paraId="6E6F4DEA" w14:textId="77777777" w:rsidR="00886219" w:rsidRDefault="00886219" w:rsidP="00CD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dikal-Norm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30030275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E6F4DED" w14:textId="77777777" w:rsidR="00C17057" w:rsidRDefault="00C17057" w:rsidP="00F645F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E6F4DEE" w14:textId="77777777" w:rsidR="00CD7CB1" w:rsidRDefault="00CD7CB1" w:rsidP="00C170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Theme="minorHAnsi" w:hAnsiTheme="minorHAnsi" w:cstheme="minorHAnsi"/>
        <w:sz w:val="18"/>
        <w:szCs w:val="18"/>
      </w:rPr>
      <w:id w:val="-20719576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E6F4DEF" w14:textId="77777777" w:rsidR="00C17057" w:rsidRPr="00C17057" w:rsidRDefault="00C17057" w:rsidP="00F645F4">
        <w:pPr>
          <w:pStyle w:val="Bunntekst"/>
          <w:framePr w:wrap="none" w:vAnchor="text" w:hAnchor="margin" w:xAlign="right" w:y="1"/>
          <w:rPr>
            <w:rStyle w:val="Sidetall"/>
            <w:rFonts w:asciiTheme="minorHAnsi" w:hAnsiTheme="minorHAnsi" w:cstheme="minorHAnsi"/>
            <w:sz w:val="18"/>
            <w:szCs w:val="18"/>
          </w:rPr>
        </w:pPr>
        <w:r w:rsidRPr="00C17057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begin"/>
        </w:r>
        <w:r w:rsidRPr="00C17057">
          <w:rPr>
            <w:rStyle w:val="Sidetall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C17057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separate"/>
        </w:r>
        <w:r w:rsidRPr="00C17057">
          <w:rPr>
            <w:rStyle w:val="Sidetall"/>
            <w:rFonts w:asciiTheme="minorHAnsi" w:hAnsiTheme="minorHAnsi" w:cstheme="minorHAnsi"/>
            <w:noProof/>
            <w:sz w:val="18"/>
            <w:szCs w:val="18"/>
          </w:rPr>
          <w:t>1</w:t>
        </w:r>
        <w:r w:rsidRPr="00C17057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E6F4DF0" w14:textId="30EE5172" w:rsidR="00C17057" w:rsidRPr="00C17057" w:rsidRDefault="005345E4" w:rsidP="00346110">
    <w:pPr>
      <w:pStyle w:val="Bunntekst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Lokale regler for Golfglede GK 20</w:t>
    </w:r>
    <w:r w:rsidR="002D0339">
      <w:rPr>
        <w:rFonts w:asciiTheme="minorHAnsi" w:hAnsiTheme="minorHAnsi" w:cstheme="minorHAnsi"/>
        <w:sz w:val="18"/>
        <w:szCs w:val="18"/>
      </w:rPr>
      <w:t>2</w:t>
    </w:r>
    <w:r w:rsidR="00C668BE"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 xml:space="preserve"> </w:t>
    </w:r>
    <w:r w:rsidR="005623DE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eksempel</w:t>
    </w:r>
    <w:r w:rsidR="005623DE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4DE7" w14:textId="77777777" w:rsidR="00886219" w:rsidRDefault="00886219" w:rsidP="00CD7CB1">
      <w:r>
        <w:separator/>
      </w:r>
    </w:p>
  </w:footnote>
  <w:footnote w:type="continuationSeparator" w:id="0">
    <w:p w14:paraId="6E6F4DE8" w14:textId="77777777" w:rsidR="00886219" w:rsidRDefault="00886219" w:rsidP="00CD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4DEB" w14:textId="59BA6050" w:rsidR="00346110" w:rsidRPr="00346110" w:rsidRDefault="00346110" w:rsidP="00346110">
    <w:pPr>
      <w:pStyle w:val="Topptekst"/>
      <w:jc w:val="right"/>
      <w:rPr>
        <w:sz w:val="20"/>
        <w:szCs w:val="20"/>
      </w:rPr>
    </w:pPr>
    <w:r w:rsidRPr="00346110">
      <w:rPr>
        <w:sz w:val="20"/>
        <w:szCs w:val="20"/>
      </w:rPr>
      <w:t>Revidert 1</w:t>
    </w:r>
    <w:r w:rsidR="00684C6E">
      <w:rPr>
        <w:sz w:val="20"/>
        <w:szCs w:val="20"/>
      </w:rPr>
      <w:t>7</w:t>
    </w:r>
    <w:r w:rsidRPr="00346110">
      <w:rPr>
        <w:sz w:val="20"/>
        <w:szCs w:val="20"/>
      </w:rPr>
      <w:t xml:space="preserve">. </w:t>
    </w:r>
    <w:r w:rsidR="00684C6E">
      <w:rPr>
        <w:sz w:val="20"/>
        <w:szCs w:val="20"/>
      </w:rPr>
      <w:t>januar</w:t>
    </w:r>
    <w:r w:rsidR="009A20DF">
      <w:rPr>
        <w:sz w:val="20"/>
        <w:szCs w:val="20"/>
      </w:rPr>
      <w:t xml:space="preserve"> 202</w:t>
    </w:r>
    <w:r w:rsidR="00684C6E">
      <w:rPr>
        <w:sz w:val="20"/>
        <w:szCs w:val="20"/>
      </w:rPr>
      <w:t>3</w:t>
    </w:r>
  </w:p>
  <w:p w14:paraId="6E6F4DEC" w14:textId="77777777" w:rsidR="00B014D2" w:rsidRPr="00B014D2" w:rsidRDefault="00B014D2" w:rsidP="00B014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5B9"/>
    <w:multiLevelType w:val="hybridMultilevel"/>
    <w:tmpl w:val="9F7E3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015F1"/>
    <w:multiLevelType w:val="hybridMultilevel"/>
    <w:tmpl w:val="BAE68918"/>
    <w:lvl w:ilvl="0" w:tplc="0414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250"/>
    <w:multiLevelType w:val="hybridMultilevel"/>
    <w:tmpl w:val="7EF051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02EA1"/>
    <w:multiLevelType w:val="hybridMultilevel"/>
    <w:tmpl w:val="294CA154"/>
    <w:lvl w:ilvl="0" w:tplc="9D6255BE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02EA0"/>
    <w:multiLevelType w:val="hybridMultilevel"/>
    <w:tmpl w:val="F2AEB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2860"/>
    <w:multiLevelType w:val="multilevel"/>
    <w:tmpl w:val="6088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5670F"/>
    <w:multiLevelType w:val="hybridMultilevel"/>
    <w:tmpl w:val="9F7E3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06544"/>
    <w:multiLevelType w:val="multilevel"/>
    <w:tmpl w:val="43E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D23EF"/>
    <w:multiLevelType w:val="hybridMultilevel"/>
    <w:tmpl w:val="294CA15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C720C"/>
    <w:multiLevelType w:val="hybridMultilevel"/>
    <w:tmpl w:val="82D2594C"/>
    <w:lvl w:ilvl="0" w:tplc="14E4EB7A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82A2B"/>
    <w:multiLevelType w:val="hybridMultilevel"/>
    <w:tmpl w:val="294CA15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53898"/>
    <w:multiLevelType w:val="hybridMultilevel"/>
    <w:tmpl w:val="5B0E83C6"/>
    <w:lvl w:ilvl="0" w:tplc="D4241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EFE2228"/>
    <w:multiLevelType w:val="hybridMultilevel"/>
    <w:tmpl w:val="7444D10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902556">
    <w:abstractNumId w:val="9"/>
  </w:num>
  <w:num w:numId="2" w16cid:durableId="1616017167">
    <w:abstractNumId w:val="3"/>
  </w:num>
  <w:num w:numId="3" w16cid:durableId="1556701778">
    <w:abstractNumId w:val="5"/>
  </w:num>
  <w:num w:numId="4" w16cid:durableId="1864005285">
    <w:abstractNumId w:val="11"/>
  </w:num>
  <w:num w:numId="5" w16cid:durableId="751707933">
    <w:abstractNumId w:val="6"/>
  </w:num>
  <w:num w:numId="6" w16cid:durableId="866143012">
    <w:abstractNumId w:val="7"/>
  </w:num>
  <w:num w:numId="7" w16cid:durableId="868567631">
    <w:abstractNumId w:val="0"/>
  </w:num>
  <w:num w:numId="8" w16cid:durableId="1274173814">
    <w:abstractNumId w:val="2"/>
  </w:num>
  <w:num w:numId="9" w16cid:durableId="1614097429">
    <w:abstractNumId w:val="4"/>
  </w:num>
  <w:num w:numId="10" w16cid:durableId="733427268">
    <w:abstractNumId w:val="12"/>
  </w:num>
  <w:num w:numId="11" w16cid:durableId="776414220">
    <w:abstractNumId w:val="8"/>
  </w:num>
  <w:num w:numId="12" w16cid:durableId="2116944419">
    <w:abstractNumId w:val="10"/>
  </w:num>
  <w:num w:numId="13" w16cid:durableId="191550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69"/>
    <w:rsid w:val="0000383F"/>
    <w:rsid w:val="000530DA"/>
    <w:rsid w:val="000707B3"/>
    <w:rsid w:val="000A5D7F"/>
    <w:rsid w:val="000C5788"/>
    <w:rsid w:val="000C5CB4"/>
    <w:rsid w:val="001170B9"/>
    <w:rsid w:val="001522E0"/>
    <w:rsid w:val="00186968"/>
    <w:rsid w:val="002232DD"/>
    <w:rsid w:val="00234D13"/>
    <w:rsid w:val="002D0339"/>
    <w:rsid w:val="002E13C5"/>
    <w:rsid w:val="002E3570"/>
    <w:rsid w:val="002E4B44"/>
    <w:rsid w:val="00307623"/>
    <w:rsid w:val="00320909"/>
    <w:rsid w:val="00321E58"/>
    <w:rsid w:val="00346110"/>
    <w:rsid w:val="00367EA2"/>
    <w:rsid w:val="00393A56"/>
    <w:rsid w:val="003F0EC0"/>
    <w:rsid w:val="00404BE7"/>
    <w:rsid w:val="004216F6"/>
    <w:rsid w:val="0049081C"/>
    <w:rsid w:val="004B6293"/>
    <w:rsid w:val="005133FF"/>
    <w:rsid w:val="005171A3"/>
    <w:rsid w:val="005345E4"/>
    <w:rsid w:val="005623DE"/>
    <w:rsid w:val="00572ADC"/>
    <w:rsid w:val="00575209"/>
    <w:rsid w:val="005A40CA"/>
    <w:rsid w:val="00611653"/>
    <w:rsid w:val="00621371"/>
    <w:rsid w:val="00660162"/>
    <w:rsid w:val="00684C6E"/>
    <w:rsid w:val="006E0E5D"/>
    <w:rsid w:val="00716E16"/>
    <w:rsid w:val="0072792F"/>
    <w:rsid w:val="007313B4"/>
    <w:rsid w:val="00757B02"/>
    <w:rsid w:val="0078643A"/>
    <w:rsid w:val="007A4862"/>
    <w:rsid w:val="007F630C"/>
    <w:rsid w:val="00816370"/>
    <w:rsid w:val="00886219"/>
    <w:rsid w:val="008A03CE"/>
    <w:rsid w:val="008F0D0F"/>
    <w:rsid w:val="008F743B"/>
    <w:rsid w:val="008F77AD"/>
    <w:rsid w:val="009141B8"/>
    <w:rsid w:val="0097646F"/>
    <w:rsid w:val="009A20DF"/>
    <w:rsid w:val="009C0B73"/>
    <w:rsid w:val="009F6B9A"/>
    <w:rsid w:val="00A32F15"/>
    <w:rsid w:val="00A84242"/>
    <w:rsid w:val="00A85181"/>
    <w:rsid w:val="00AE35CC"/>
    <w:rsid w:val="00B014D2"/>
    <w:rsid w:val="00B258F2"/>
    <w:rsid w:val="00B51791"/>
    <w:rsid w:val="00B6156E"/>
    <w:rsid w:val="00B878C9"/>
    <w:rsid w:val="00B9342B"/>
    <w:rsid w:val="00B9476F"/>
    <w:rsid w:val="00B95E7E"/>
    <w:rsid w:val="00BA7420"/>
    <w:rsid w:val="00BE72CB"/>
    <w:rsid w:val="00C17057"/>
    <w:rsid w:val="00C668BE"/>
    <w:rsid w:val="00CC06AB"/>
    <w:rsid w:val="00CD7CB1"/>
    <w:rsid w:val="00CE72A2"/>
    <w:rsid w:val="00D02FE3"/>
    <w:rsid w:val="00D316F1"/>
    <w:rsid w:val="00D35A93"/>
    <w:rsid w:val="00D8768A"/>
    <w:rsid w:val="00DA65BE"/>
    <w:rsid w:val="00E67704"/>
    <w:rsid w:val="00E76ABD"/>
    <w:rsid w:val="00ED3191"/>
    <w:rsid w:val="00EF3DA0"/>
    <w:rsid w:val="00F02969"/>
    <w:rsid w:val="00F91B22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DAF"/>
  <w15:chartTrackingRefBased/>
  <w15:docId w15:val="{34A1E6B2-704B-6445-8ADD-E848518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69"/>
    <w:rPr>
      <w:rFonts w:ascii="Arial" w:eastAsia="Times New Roman" w:hAnsi="Arial" w:cs="Times New Roman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878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29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29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8C9"/>
    <w:rPr>
      <w:rFonts w:ascii="Times New Roman" w:hAnsi="Times New Roman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878C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370"/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370"/>
    <w:rPr>
      <w:rFonts w:ascii="Times New Roman" w:eastAsia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D7CB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CB1"/>
    <w:rPr>
      <w:rFonts w:ascii="Arial" w:eastAsia="Times New Roman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D7CB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CB1"/>
    <w:rPr>
      <w:rFonts w:ascii="Arial" w:eastAsia="Times New Roman" w:hAnsi="Arial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C17057"/>
  </w:style>
  <w:style w:type="character" w:styleId="Fulgthyperkobling">
    <w:name w:val="FollowedHyperlink"/>
    <w:basedOn w:val="Standardskriftforavsnitt"/>
    <w:uiPriority w:val="99"/>
    <w:semiHidden/>
    <w:unhideWhenUsed/>
    <w:rsid w:val="00976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6" ma:contentTypeDescription="Opprett et nytt dokument." ma:contentTypeScope="" ma:versionID="3b5e42c8c16c37479bfcb86c5b93f0b8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43deec5bd9141a145cea38d392169b4a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587F53-18FF-48C2-8953-69C0F4044159}"/>
</file>

<file path=customXml/itemProps2.xml><?xml version="1.0" encoding="utf-8"?>
<ds:datastoreItem xmlns:ds="http://schemas.openxmlformats.org/officeDocument/2006/customXml" ds:itemID="{18D178FA-DB63-4D9C-8BA2-067101F82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DFC8D-18DD-4FCA-A36D-DA398AF3CA4B}">
  <ds:schemaRefs>
    <ds:schemaRef ds:uri="http://schemas.microsoft.com/office/2006/documentManagement/types"/>
    <ds:schemaRef ds:uri="c81fea2f-99f0-4a85-b267-e00244e117ba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2b318cd-fbee-44f0-9312-4148636eb25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EE8035-1F9F-4C15-96C5-B6E9429B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Lokale regler 2023 - Golfglede GK</vt:lpstr>
      <vt:lpstr>Lokale regler 2019 - Golfglede GK</vt:lpstr>
    </vt:vector>
  </TitlesOfParts>
  <Manager/>
  <Company>Norges Golfforbund</Company>
  <LinksUpToDate>false</LinksUpToDate>
  <CharactersWithSpaces>3898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 regler 2023 - Golfglede GK</dc:title>
  <dc:subject/>
  <dc:creator>Stein Jodal og Thore Wilhelmsen</dc:creator>
  <cp:keywords/>
  <dc:description/>
  <cp:lastModifiedBy>Wilhelmsen, Thore</cp:lastModifiedBy>
  <cp:revision>28</cp:revision>
  <dcterms:created xsi:type="dcterms:W3CDTF">2023-01-17T13:57:00Z</dcterms:created>
  <dcterms:modified xsi:type="dcterms:W3CDTF">2023-01-17T14:21:00Z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