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3563" w14:textId="77777777" w:rsidR="003F3F2F" w:rsidRDefault="003F3F2F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52"/>
          <w:szCs w:val="52"/>
          <w:lang w:val="en-US"/>
        </w:rPr>
      </w:pPr>
      <w:bookmarkStart w:id="0" w:name="_GoBack"/>
      <w:bookmarkEnd w:id="0"/>
    </w:p>
    <w:p w14:paraId="650297C4" w14:textId="71C974A0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52"/>
          <w:szCs w:val="5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52"/>
          <w:szCs w:val="52"/>
          <w:lang w:val="en-US"/>
        </w:rPr>
        <w:t>Alcaidesa / San Roque Winter Series 2016</w:t>
      </w:r>
    </w:p>
    <w:p w14:paraId="2F8515C4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</w:p>
    <w:p w14:paraId="1FA0D8B2" w14:textId="4F6F6A7E" w:rsidR="00751406" w:rsidRPr="003F3F2F" w:rsidRDefault="00636768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The Norwegian Golf Federation w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>elcome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s you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to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Alcaidesa / San Roque</w:t>
      </w:r>
      <w:r w:rsidR="00463CD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Winter Series at Alcaidesa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Links 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Golf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resort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and San Roque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Club in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Cadiz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, Spain.</w:t>
      </w:r>
      <w:r w:rsidR="003F3F2F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This is two back to back tournaments counting towards the GolfBox</w:t>
      </w:r>
      <w:r w:rsid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Nordic League ranking hosted by</w:t>
      </w:r>
      <w:r w:rsidR="003F3F2F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the Norwegian Golf Federation</w:t>
      </w:r>
      <w:r w:rsid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and GPS Andalucia</w:t>
      </w:r>
      <w:r w:rsidR="003F3F2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.</w:t>
      </w:r>
    </w:p>
    <w:p w14:paraId="164F14B1" w14:textId="77777777" w:rsidR="003F3F2F" w:rsidRPr="003F3F2F" w:rsidRDefault="003F3F2F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</w:pPr>
    </w:p>
    <w:p w14:paraId="105B6C7B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DATES &amp; LOCATION</w:t>
      </w:r>
    </w:p>
    <w:p w14:paraId="01F479E9" w14:textId="3C9C1494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February 6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rd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– 13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th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2016</w:t>
      </w:r>
      <w:r w:rsidR="003F3F2F">
        <w:rPr>
          <w:rFonts w:ascii="Helvetica" w:hAnsi="Helvetica" w:cs="Helvetica"/>
          <w:color w:val="181818"/>
          <w:sz w:val="32"/>
          <w:szCs w:val="32"/>
          <w:lang w:val="en-US"/>
        </w:rPr>
        <w:t>,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at Alcaidesa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Links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Golf resort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and San Roque Club.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The closest international airport is Malaga.</w:t>
      </w:r>
    </w:p>
    <w:p w14:paraId="1AF59AC4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5B3F10BE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TOURNAMENTS &amp; FIELD SIZE</w:t>
      </w:r>
    </w:p>
    <w:p w14:paraId="6450BC5C" w14:textId="77777777" w:rsidR="00934F61" w:rsidRPr="003F3F2F" w:rsidRDefault="00934F61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Both tournaments will be played on alternating courses. </w:t>
      </w:r>
    </w:p>
    <w:p w14:paraId="1FBA882B" w14:textId="3EA648B3" w:rsidR="00934F61" w:rsidRPr="003F3F2F" w:rsidRDefault="00934F61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Rounds 1 and 2 on February 6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th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– 7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th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will be played A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>lcaidesa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Links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Golf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resort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,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Heathland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course and San Roque Club, New course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: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Final round on 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>February 8</w:t>
      </w:r>
      <w:r w:rsidR="00751406"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th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 xml:space="preserve">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will be played at Alcaidesa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Links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Golf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resort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, Heathland course.</w:t>
      </w:r>
    </w:p>
    <w:p w14:paraId="4250C02F" w14:textId="4E245C2A" w:rsidR="00751406" w:rsidRPr="003F3F2F" w:rsidRDefault="00934F61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Rounds 1 and 2 on February 11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th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– 12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th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will be played Alcaidesa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Links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Golf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resort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, Heathland course and San Roque Club, New course: Final round on February 13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 xml:space="preserve">th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will be played at 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>San Roque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Club,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New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course.</w:t>
      </w:r>
    </w:p>
    <w:p w14:paraId="2EE9B014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00555572" w14:textId="77777777" w:rsid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Both tournaments will be played over 54 holes with cut after 36 holes for the leading 45 players and ties. Maximum field size is 144 players.</w:t>
      </w:r>
      <w:r w:rsidR="00463CD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Minimum field for this tournament is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9</w:t>
      </w:r>
      <w:r w:rsidR="00463CD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0. </w:t>
      </w:r>
    </w:p>
    <w:p w14:paraId="19DCF263" w14:textId="64BB9894" w:rsidR="00751406" w:rsidRPr="003F3F2F" w:rsidRDefault="00463CD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20"/>
          <w:szCs w:val="20"/>
          <w:lang w:val="en-US"/>
        </w:rPr>
      </w:pPr>
      <w:r w:rsidRPr="003F3F2F">
        <w:rPr>
          <w:rFonts w:ascii="Helvetica" w:hAnsi="Helvetica" w:cs="Helvetica"/>
          <w:color w:val="181818"/>
          <w:sz w:val="20"/>
          <w:szCs w:val="20"/>
          <w:lang w:val="en-US"/>
        </w:rPr>
        <w:t xml:space="preserve">(If there are less than </w:t>
      </w:r>
      <w:r w:rsidR="00934F61" w:rsidRPr="003F3F2F">
        <w:rPr>
          <w:rFonts w:ascii="Helvetica" w:hAnsi="Helvetica" w:cs="Helvetica"/>
          <w:color w:val="181818"/>
          <w:sz w:val="20"/>
          <w:szCs w:val="20"/>
          <w:lang w:val="en-US"/>
        </w:rPr>
        <w:t>9</w:t>
      </w:r>
      <w:r w:rsidRPr="003F3F2F">
        <w:rPr>
          <w:rFonts w:ascii="Helvetica" w:hAnsi="Helvetica" w:cs="Helvetica"/>
          <w:color w:val="181818"/>
          <w:sz w:val="20"/>
          <w:szCs w:val="20"/>
          <w:lang w:val="en-US"/>
        </w:rPr>
        <w:t>0 entries by December 1</w:t>
      </w:r>
      <w:r w:rsidR="00636768" w:rsidRPr="003F3F2F">
        <w:rPr>
          <w:rFonts w:ascii="Helvetica" w:hAnsi="Helvetica" w:cs="Helvetica"/>
          <w:color w:val="181818"/>
          <w:sz w:val="20"/>
          <w:szCs w:val="20"/>
          <w:lang w:val="en-US"/>
        </w:rPr>
        <w:t>5</w:t>
      </w:r>
      <w:r w:rsidRPr="003F3F2F">
        <w:rPr>
          <w:rFonts w:ascii="Helvetica" w:hAnsi="Helvetica" w:cs="Helvetica"/>
          <w:color w:val="181818"/>
          <w:sz w:val="20"/>
          <w:szCs w:val="20"/>
          <w:lang w:val="en-US"/>
        </w:rPr>
        <w:t>t</w:t>
      </w:r>
      <w:r w:rsidR="00636768" w:rsidRPr="003F3F2F">
        <w:rPr>
          <w:rFonts w:ascii="Helvetica" w:hAnsi="Helvetica" w:cs="Helvetica"/>
          <w:color w:val="181818"/>
          <w:sz w:val="20"/>
          <w:szCs w:val="20"/>
          <w:lang w:val="en-US"/>
        </w:rPr>
        <w:t>h</w:t>
      </w:r>
      <w:r w:rsidRPr="003F3F2F">
        <w:rPr>
          <w:rFonts w:ascii="Helvetica" w:hAnsi="Helvetica" w:cs="Helvetica"/>
          <w:color w:val="181818"/>
          <w:sz w:val="20"/>
          <w:szCs w:val="20"/>
          <w:lang w:val="en-US"/>
        </w:rPr>
        <w:t xml:space="preserve"> the winter series will be cancelled and the entry fee will be refunded)</w:t>
      </w:r>
    </w:p>
    <w:p w14:paraId="4C4B71CB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20"/>
          <w:szCs w:val="20"/>
          <w:lang w:val="en-US"/>
        </w:rPr>
      </w:pPr>
      <w:r w:rsidRPr="003F3F2F">
        <w:rPr>
          <w:rFonts w:ascii="Helvetica" w:hAnsi="Helvetica" w:cs="Helvetica"/>
          <w:color w:val="181818"/>
          <w:sz w:val="20"/>
          <w:szCs w:val="20"/>
          <w:lang w:val="en-US"/>
        </w:rPr>
        <w:t> </w:t>
      </w:r>
    </w:p>
    <w:p w14:paraId="0A2F76D0" w14:textId="77777777" w:rsidR="003F3F2F" w:rsidRDefault="003F3F2F">
      <w:pPr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br w:type="page"/>
      </w:r>
    </w:p>
    <w:p w14:paraId="05594A92" w14:textId="4B3D4FE9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lastRenderedPageBreak/>
        <w:t>ELIGIBLITY &amp; ENTRY</w:t>
      </w:r>
    </w:p>
    <w:p w14:paraId="4D8E8400" w14:textId="2D3070DF" w:rsidR="00751406" w:rsidRPr="003F3F2F" w:rsidRDefault="00934F61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Alcaidesa / San Roque 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>Winter Series is open for men fulfilling one of the following criteria’s:</w:t>
      </w:r>
    </w:p>
    <w:p w14:paraId="6F6AE058" w14:textId="77777777" w:rsidR="00751406" w:rsidRPr="003F3F2F" w:rsidRDefault="00751406" w:rsidP="007514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Professionals who are members of a national PGA, with a handicap of -3,4 or better approved by a national federation</w:t>
      </w:r>
    </w:p>
    <w:p w14:paraId="722D82D5" w14:textId="77777777" w:rsidR="00751406" w:rsidRPr="003F3F2F" w:rsidRDefault="00751406" w:rsidP="007514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REAM with a handicap of -3,4 or better approved by a national federation</w:t>
      </w:r>
    </w:p>
    <w:p w14:paraId="570110C0" w14:textId="77777777" w:rsidR="00751406" w:rsidRPr="003F3F2F" w:rsidRDefault="00751406" w:rsidP="0075140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Amateurs with a handicap of -3,4 or better approved by a national federation</w:t>
      </w:r>
    </w:p>
    <w:p w14:paraId="378AF827" w14:textId="64C8E182" w:rsidR="00636768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Players enter online via </w:t>
      </w:r>
      <w:r w:rsidR="00636768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the Norwegian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Golf </w:t>
      </w:r>
      <w:r w:rsidR="00636768" w:rsidRPr="003F3F2F">
        <w:rPr>
          <w:rFonts w:ascii="Helvetica" w:hAnsi="Helvetica" w:cs="Helvetica"/>
          <w:color w:val="181818"/>
          <w:sz w:val="32"/>
          <w:szCs w:val="32"/>
          <w:lang w:val="en-US"/>
        </w:rPr>
        <w:t>Federation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online entry system no later than December 1</w:t>
      </w:r>
      <w:r w:rsidR="00636768" w:rsidRPr="003F3F2F">
        <w:rPr>
          <w:rFonts w:ascii="Helvetica" w:hAnsi="Helvetica" w:cs="Helvetica"/>
          <w:color w:val="181818"/>
          <w:sz w:val="32"/>
          <w:szCs w:val="32"/>
          <w:lang w:val="en-US"/>
        </w:rPr>
        <w:t>5</w:t>
      </w:r>
      <w:r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t</w:t>
      </w:r>
      <w:r w:rsidR="00636768"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h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12:00 (CET). </w:t>
      </w:r>
    </w:p>
    <w:p w14:paraId="74058592" w14:textId="77777777" w:rsidR="00636768" w:rsidRDefault="00636768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</w:p>
    <w:p w14:paraId="61BD5DCF" w14:textId="6ED4D368" w:rsidR="00E74472" w:rsidRDefault="00816B1F" w:rsidP="00E7447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81818"/>
          <w:sz w:val="32"/>
          <w:szCs w:val="32"/>
          <w:lang w:val="en-US"/>
        </w:rPr>
      </w:pPr>
      <w:hyperlink r:id="rId13" w:anchor="/competition/531784/info" w:history="1">
        <w:r w:rsidR="00E74472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>KLICK HERE FOR ENTRY</w:t>
        </w:r>
      </w:hyperlink>
    </w:p>
    <w:p w14:paraId="015F6AE8" w14:textId="77777777" w:rsidR="00E74472" w:rsidRPr="003F3F2F" w:rsidRDefault="00E74472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</w:p>
    <w:p w14:paraId="5EEC7AD4" w14:textId="695EC702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Players will be selected in the following order.</w:t>
      </w:r>
    </w:p>
    <w:p w14:paraId="3130F221" w14:textId="77777777" w:rsidR="00751406" w:rsidRPr="003F3F2F" w:rsidRDefault="00751406" w:rsidP="00463CD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Players that are top-20 on the final Golfbox Nordic Golf League Ranking 2015</w:t>
      </w:r>
    </w:p>
    <w:p w14:paraId="3DC5B108" w14:textId="77777777" w:rsidR="00751406" w:rsidRPr="003F3F2F" w:rsidRDefault="00751406" w:rsidP="00463CD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Players that played the Final Qualifying Stage of the European Tour Q School 2015</w:t>
      </w:r>
    </w:p>
    <w:p w14:paraId="64255FF6" w14:textId="77777777" w:rsidR="00751406" w:rsidRPr="003F3F2F" w:rsidRDefault="00751406" w:rsidP="00463CD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A maximum of five wild cards for NGF</w:t>
      </w:r>
    </w:p>
    <w:p w14:paraId="08DF5B54" w14:textId="77777777" w:rsidR="00751406" w:rsidRPr="003F3F2F" w:rsidRDefault="00751406" w:rsidP="00463CD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Remaining players in order of entry date (first come, first serve)</w:t>
      </w:r>
    </w:p>
    <w:p w14:paraId="7BBF5BC3" w14:textId="23562D2A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N.B. Late entries will only be accepted if the field is not full. In such case</w:t>
      </w:r>
      <w:r w:rsidR="00463CD6" w:rsidRPr="003F3F2F">
        <w:rPr>
          <w:rFonts w:ascii="Helvetica" w:hAnsi="Helvetica" w:cs="Helvetica"/>
          <w:color w:val="181818"/>
          <w:sz w:val="32"/>
          <w:szCs w:val="32"/>
          <w:lang w:val="en-US"/>
        </w:rPr>
        <w:t>,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late entries will be accepted on a first come, first serve basis.</w:t>
      </w:r>
    </w:p>
    <w:p w14:paraId="77303528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0F744056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PRIZE MONEY &amp; RANKING</w:t>
      </w:r>
    </w:p>
    <w:p w14:paraId="79D4E001" w14:textId="3666DE13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Guaranteed prize money is € 50,000 per tournament. Both tournaments are included in Golfbox Nordic Golf League Ranking 2016.</w:t>
      </w:r>
    </w:p>
    <w:p w14:paraId="76A2927A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55DA45EF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ENTRY FEE</w:t>
      </w:r>
    </w:p>
    <w:p w14:paraId="31B9C628" w14:textId="344599C0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The entry fee is EUR 1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,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600 </w:t>
      </w:r>
      <w:r w:rsidR="00636768" w:rsidRPr="0020174E">
        <w:rPr>
          <w:rFonts w:ascii="Helvetica" w:hAnsi="Helvetica" w:cs="Helvetica"/>
          <w:i/>
          <w:color w:val="181818"/>
          <w:sz w:val="32"/>
          <w:szCs w:val="32"/>
          <w:lang w:val="en-US"/>
        </w:rPr>
        <w:t>(NOK15.000)</w:t>
      </w:r>
      <w:r w:rsidR="00636768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per player. The full entry fee must be paid online at time of entry. </w:t>
      </w:r>
    </w:p>
    <w:p w14:paraId="3EF3A853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248D500C" w14:textId="75032D85" w:rsidR="00751406" w:rsidRPr="003F3F2F" w:rsidRDefault="00FE63E1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Accomodation</w:t>
      </w:r>
    </w:p>
    <w:p w14:paraId="5C44924E" w14:textId="5C25DE96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lastRenderedPageBreak/>
        <w:t xml:space="preserve">Participating players will receive 11 nights in a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shared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room at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Alcaidesa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Hotel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or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adjacent apartements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, including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half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board.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(Breakfast and dinner)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Any request regarding sharing rooms shall be sent to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</w:t>
      </w:r>
      <w:hyperlink r:id="rId14" w:history="1">
        <w:r w:rsidR="00445BDF" w:rsidRPr="003F3F2F">
          <w:rPr>
            <w:rStyle w:val="Hyperkobling"/>
            <w:rFonts w:ascii="Helvetica" w:hAnsi="Helvetica" w:cs="Helvetica"/>
            <w:sz w:val="32"/>
            <w:szCs w:val="32"/>
            <w:u w:color="2699D7"/>
            <w:lang w:val="en-US"/>
          </w:rPr>
          <w:t>tor@gpsandalucia.com</w:t>
        </w:r>
      </w:hyperlink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when the list of participants is final.</w:t>
      </w:r>
    </w:p>
    <w:p w14:paraId="4DADB225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1B98204B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Courses and Practice Areas</w:t>
      </w:r>
    </w:p>
    <w:p w14:paraId="361B9179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Participating players will have access to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both courses starting February 3</w:t>
      </w:r>
      <w:r w:rsidR="00445BDF"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rd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.</w:t>
      </w:r>
    </w:p>
    <w:p w14:paraId="5AA89996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Participating players will have access to all practice areas at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the facility starting February 3</w:t>
      </w:r>
      <w:r w:rsidR="00445BDF"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rd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.</w:t>
      </w:r>
    </w:p>
    <w:p w14:paraId="1118E60A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Participating players will receive range balls at both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golf course starting February 3</w:t>
      </w:r>
      <w:r w:rsidR="00445BDF"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rd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.</w:t>
      </w:r>
    </w:p>
    <w:p w14:paraId="033DB93F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71F84E6C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N.B. Players that wishes to play practice rounds or use the practice areas earlier than February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3</w:t>
      </w:r>
      <w:r w:rsidR="00445BDF" w:rsidRPr="003F3F2F">
        <w:rPr>
          <w:rFonts w:ascii="Helvetica" w:hAnsi="Helvetica" w:cs="Helvetica"/>
          <w:color w:val="181818"/>
          <w:sz w:val="26"/>
          <w:szCs w:val="26"/>
          <w:vertAlign w:val="superscript"/>
          <w:lang w:val="en-US"/>
        </w:rPr>
        <w:t>rd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must check availability with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Tor Nygård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in advance. These practice rounds are not included in the Winter Series-package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, but will be offered in another practice package available from GPS Andalucia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.</w:t>
      </w:r>
    </w:p>
    <w:p w14:paraId="5DE56957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450712EF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Trolleys</w:t>
      </w:r>
    </w:p>
    <w:p w14:paraId="3B6E3CFB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Participating players will have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free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access to rental trolleys.</w:t>
      </w:r>
    </w:p>
    <w:p w14:paraId="0F264114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499B5237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Fruit and water</w:t>
      </w:r>
    </w:p>
    <w:p w14:paraId="66ADD96D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Participating players will be provided with water and fruit on the course during the tournaments.</w:t>
      </w:r>
    </w:p>
    <w:p w14:paraId="367B1572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402AF6E6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</w:p>
    <w:p w14:paraId="4B3BB1F7" w14:textId="77777777" w:rsidR="003F3F2F" w:rsidRDefault="003F3F2F">
      <w:pPr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br w:type="page"/>
      </w:r>
    </w:p>
    <w:p w14:paraId="4B4EA474" w14:textId="4DBC48A5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lastRenderedPageBreak/>
        <w:t xml:space="preserve">FURTHER INFORMATION ABOUT </w:t>
      </w:r>
      <w:r w:rsidR="00445BDF"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THE</w:t>
      </w: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 xml:space="preserve"> GOLF CLUB</w:t>
      </w:r>
      <w:r w:rsidR="00445BDF"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S</w:t>
      </w:r>
    </w:p>
    <w:p w14:paraId="2307DA3F" w14:textId="14C6201F" w:rsidR="00751406" w:rsidRPr="003F3F2F" w:rsidRDefault="00445BDF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Alcaidesa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Links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Golf resort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, located one hour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southwest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of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Malaga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, has become an increasingly popular venue for golf and the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NGF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can place confidence in the resort’s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history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of successfully hosting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events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for Norwegian golf players in the past years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.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Alcaidesa Links golf resort also hosted the inaugural Junior Ryder cup in 1997.</w:t>
      </w:r>
      <w:r w:rsidR="00751406" w:rsidRPr="003F3F2F">
        <w:rPr>
          <w:rFonts w:ascii="Helvetica" w:hAnsi="Helvetica" w:cs="Helvetica"/>
          <w:color w:val="181818"/>
          <w:sz w:val="32"/>
          <w:szCs w:val="32"/>
          <w:lang w:val="en-US"/>
        </w:rPr>
        <w:t> 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The Alcaidesa Heathland course is designed by Dave Thomas.</w:t>
      </w:r>
      <w:r w:rsidR="00934F61" w:rsidRPr="003F3F2F">
        <w:rPr>
          <w:lang w:val="en-US"/>
        </w:rPr>
        <w:t xml:space="preserve"> 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This course offers a variety of natural scenery ranging from the plateau area to the valley area.</w:t>
      </w:r>
    </w:p>
    <w:p w14:paraId="7F4C7022" w14:textId="77777777" w:rsidR="00751406" w:rsidRPr="003F3F2F" w:rsidRDefault="00751406" w:rsidP="0075140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</w:p>
    <w:p w14:paraId="13884F6F" w14:textId="77B847B6" w:rsidR="00445BDF" w:rsidRPr="003F3F2F" w:rsidRDefault="00751406" w:rsidP="00445B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Located within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5 minutes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, </w:t>
      </w:r>
      <w:r w:rsidR="00FE63E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the </w:t>
      </w:r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San Roque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Club,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established in 1991, is a club that has hosted several major golf events. In 2003, San Roque opened the New Course. The course designed by Perry Dye and Seve Ballesteros is a perfect contrast to the Old as it is extremely different in design, yet presents the same challenges as it´s older sister.</w:t>
      </w:r>
    </w:p>
    <w:p w14:paraId="6D4D65A9" w14:textId="77777777" w:rsidR="00934F61" w:rsidRPr="003F3F2F" w:rsidRDefault="00934F61" w:rsidP="00445B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</w:p>
    <w:p w14:paraId="261389D2" w14:textId="517E893A" w:rsidR="00934F61" w:rsidRPr="003F3F2F" w:rsidRDefault="00751406" w:rsidP="00445B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For more information on </w:t>
      </w:r>
      <w:hyperlink r:id="rId15" w:history="1">
        <w:r w:rsidR="00445BDF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>Alcaidesa</w:t>
        </w:r>
        <w:r w:rsidR="00E74472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 xml:space="preserve"> Links Golf resort</w:t>
        </w:r>
      </w:hyperlink>
      <w:r w:rsidR="00445BDF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and </w:t>
      </w:r>
      <w:hyperlink r:id="rId16" w:history="1">
        <w:r w:rsidR="00445BDF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 xml:space="preserve">San Roque </w:t>
        </w:r>
        <w:r w:rsidR="00934F61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>Club</w:t>
        </w:r>
      </w:hyperlink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please visit</w:t>
      </w:r>
      <w:r w:rsidR="00E74472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their websites</w:t>
      </w:r>
      <w:r w:rsidR="00934F61" w:rsidRPr="003F3F2F">
        <w:rPr>
          <w:rFonts w:ascii="Helvetica" w:hAnsi="Helvetica" w:cs="Helvetica"/>
          <w:color w:val="181818"/>
          <w:sz w:val="32"/>
          <w:szCs w:val="32"/>
          <w:lang w:val="en-US"/>
        </w:rPr>
        <w:t>:</w:t>
      </w:r>
    </w:p>
    <w:p w14:paraId="058BB934" w14:textId="77777777" w:rsidR="00934F61" w:rsidRPr="003F3F2F" w:rsidRDefault="00934F61" w:rsidP="00445B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</w:p>
    <w:p w14:paraId="31C31405" w14:textId="4791AE1E" w:rsidR="00365147" w:rsidRPr="003F3F2F" w:rsidRDefault="00365147" w:rsidP="003651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b/>
          <w:bCs/>
          <w:color w:val="181818"/>
          <w:sz w:val="32"/>
          <w:szCs w:val="32"/>
          <w:lang w:val="en-US"/>
        </w:rPr>
        <w:t>FURTHER INFORMATION ABOUT TRAVEL</w:t>
      </w:r>
    </w:p>
    <w:p w14:paraId="4B0E1460" w14:textId="65DDA169" w:rsidR="00365147" w:rsidRPr="003F3F2F" w:rsidRDefault="00365147" w:rsidP="003651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Golf players participating in this event is </w:t>
      </w:r>
      <w:r w:rsidR="003F3F2F" w:rsidRPr="003F3F2F">
        <w:rPr>
          <w:rFonts w:ascii="Helvetica" w:hAnsi="Helvetica" w:cs="Helvetica"/>
          <w:color w:val="181818"/>
          <w:sz w:val="32"/>
          <w:szCs w:val="32"/>
          <w:lang w:val="en-US"/>
        </w:rPr>
        <w:t>eligible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for purchasing Sports tickets with SAS, corporate code</w:t>
      </w:r>
      <w:r w:rsidR="009A1DD7" w:rsidRPr="003F3F2F">
        <w:rPr>
          <w:rFonts w:ascii="Helvetica" w:hAnsi="Helvetica" w:cs="Helvetica"/>
          <w:color w:val="181818"/>
          <w:sz w:val="32"/>
          <w:szCs w:val="32"/>
          <w:lang w:val="en-US"/>
        </w:rPr>
        <w:t>, CMP,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(GOLF999). This includes one extra item of luggage (i.e. golf bag) and the booking is free to cancel u</w:t>
      </w:r>
      <w:r w:rsidR="003F3F2F">
        <w:rPr>
          <w:rFonts w:ascii="Helvetica" w:hAnsi="Helvetica" w:cs="Helvetica"/>
          <w:color w:val="181818"/>
          <w:sz w:val="32"/>
          <w:szCs w:val="32"/>
          <w:lang w:val="en-US"/>
        </w:rPr>
        <w:t>n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>til 24</w:t>
      </w:r>
      <w:r w:rsid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</w:t>
      </w:r>
      <w:r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hours prior to departure. More information </w:t>
      </w:r>
      <w:r w:rsidR="009A1DD7" w:rsidRPr="003F3F2F">
        <w:rPr>
          <w:rFonts w:ascii="Helvetica" w:hAnsi="Helvetica" w:cs="Helvetica"/>
          <w:color w:val="181818"/>
          <w:sz w:val="32"/>
          <w:szCs w:val="32"/>
          <w:lang w:val="en-US"/>
        </w:rPr>
        <w:t xml:space="preserve">on </w:t>
      </w:r>
      <w:r w:rsidR="00E74472">
        <w:rPr>
          <w:rFonts w:ascii="Helvetica" w:hAnsi="Helvetica" w:cs="Helvetica"/>
          <w:color w:val="181818"/>
          <w:sz w:val="32"/>
          <w:szCs w:val="32"/>
          <w:lang w:val="en-US"/>
        </w:rPr>
        <w:t xml:space="preserve">SAS websites ( </w:t>
      </w:r>
      <w:hyperlink r:id="rId17" w:history="1">
        <w:r w:rsidR="00E74472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>Norway</w:t>
        </w:r>
      </w:hyperlink>
      <w:r w:rsidR="00E74472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/ </w:t>
      </w:r>
      <w:hyperlink r:id="rId18" w:history="1">
        <w:r w:rsidR="00E74472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>Sweden</w:t>
        </w:r>
      </w:hyperlink>
      <w:r w:rsidR="00E74472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/ </w:t>
      </w:r>
      <w:hyperlink r:id="rId19" w:history="1">
        <w:r w:rsidR="00E74472" w:rsidRPr="00E74472">
          <w:rPr>
            <w:rStyle w:val="Hyperkobling"/>
            <w:rFonts w:ascii="Helvetica" w:hAnsi="Helvetica" w:cs="Helvetica"/>
            <w:sz w:val="32"/>
            <w:szCs w:val="32"/>
            <w:lang w:val="en-US"/>
          </w:rPr>
          <w:t>Denmark</w:t>
        </w:r>
      </w:hyperlink>
      <w:r w:rsidR="00E74472">
        <w:rPr>
          <w:rFonts w:ascii="Helvetica" w:hAnsi="Helvetica" w:cs="Helvetica"/>
          <w:color w:val="181818"/>
          <w:sz w:val="32"/>
          <w:szCs w:val="32"/>
          <w:lang w:val="en-US"/>
        </w:rPr>
        <w:t xml:space="preserve"> )</w:t>
      </w:r>
      <w:r w:rsidR="003F3F2F">
        <w:rPr>
          <w:rFonts w:ascii="Helvetica" w:hAnsi="Helvetica" w:cs="Helvetica"/>
          <w:color w:val="181818"/>
          <w:sz w:val="32"/>
          <w:szCs w:val="32"/>
          <w:lang w:val="en-US"/>
        </w:rPr>
        <w:t>.</w:t>
      </w:r>
    </w:p>
    <w:p w14:paraId="0C8075A0" w14:textId="77777777" w:rsidR="00365147" w:rsidRPr="003F3F2F" w:rsidRDefault="00365147" w:rsidP="00445BD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32"/>
          <w:szCs w:val="32"/>
          <w:lang w:val="en-US"/>
        </w:rPr>
      </w:pPr>
    </w:p>
    <w:sectPr w:rsidR="00365147" w:rsidRPr="003F3F2F" w:rsidSect="003E7402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65740" w14:textId="77777777" w:rsidR="003F3F2F" w:rsidRDefault="003F3F2F" w:rsidP="003F3F2F">
      <w:r>
        <w:separator/>
      </w:r>
    </w:p>
  </w:endnote>
  <w:endnote w:type="continuationSeparator" w:id="0">
    <w:p w14:paraId="368605E5" w14:textId="77777777" w:rsidR="003F3F2F" w:rsidRDefault="003F3F2F" w:rsidP="003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64077" w14:textId="77777777" w:rsidR="003F3F2F" w:rsidRDefault="003F3F2F" w:rsidP="003F3F2F">
      <w:r>
        <w:separator/>
      </w:r>
    </w:p>
  </w:footnote>
  <w:footnote w:type="continuationSeparator" w:id="0">
    <w:p w14:paraId="1A6B9CDF" w14:textId="77777777" w:rsidR="003F3F2F" w:rsidRDefault="003F3F2F" w:rsidP="003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2137" w14:textId="4C82A694" w:rsidR="003F3F2F" w:rsidRDefault="003F3F2F" w:rsidP="003F3F2F">
    <w:pPr>
      <w:pStyle w:val="Topptekst"/>
      <w:jc w:val="right"/>
    </w:pPr>
    <w:r w:rsidRPr="007F1222">
      <w:rPr>
        <w:rFonts w:ascii="Arial" w:hAnsi="Arial" w:cs="Arial"/>
        <w:noProof/>
        <w:sz w:val="36"/>
        <w:szCs w:val="36"/>
        <w:lang w:eastAsia="nb-NO"/>
      </w:rPr>
      <w:drawing>
        <wp:inline distT="0" distB="0" distL="0" distR="0" wp14:anchorId="513C5C3E" wp14:editId="490128AF">
          <wp:extent cx="488950" cy="605790"/>
          <wp:effectExtent l="0" t="0" r="0" b="3810"/>
          <wp:docPr id="1" name="Bilde 1" descr="NGF_NY_2012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F_NY_2012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686B67"/>
    <w:multiLevelType w:val="hybridMultilevel"/>
    <w:tmpl w:val="353493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06"/>
    <w:rsid w:val="0020174E"/>
    <w:rsid w:val="00365147"/>
    <w:rsid w:val="003E7402"/>
    <w:rsid w:val="003F3F2F"/>
    <w:rsid w:val="00445BDF"/>
    <w:rsid w:val="00463CD6"/>
    <w:rsid w:val="00636768"/>
    <w:rsid w:val="00751406"/>
    <w:rsid w:val="00816B1F"/>
    <w:rsid w:val="00871382"/>
    <w:rsid w:val="00934F61"/>
    <w:rsid w:val="009A1DD7"/>
    <w:rsid w:val="00C8736B"/>
    <w:rsid w:val="00E74472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210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445BDF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5BDF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5BD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5BDF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5B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5BD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BDF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45BD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3676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F3F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F2F"/>
  </w:style>
  <w:style w:type="paragraph" w:styleId="Bunntekst">
    <w:name w:val="footer"/>
    <w:basedOn w:val="Normal"/>
    <w:link w:val="BunntekstTegn"/>
    <w:uiPriority w:val="99"/>
    <w:unhideWhenUsed/>
    <w:rsid w:val="003F3F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lfbox.dk/livescoring/tour/" TargetMode="External"/><Relationship Id="rId18" Type="http://schemas.openxmlformats.org/officeDocument/2006/relationships/hyperlink" Target="http://www.sas.se/spor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as.no/s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nroqueclub.com/e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lcaidesagolf.com/seccion/en/alcaidesa-heathland/106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sas.dk/spor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or@gpsandaluci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EF04B597AACE9948A3F59CC65B7A2290" ma:contentTypeVersion="87" ma:contentTypeDescription="Opprett et nytt dokument." ma:contentTypeScope="" ma:versionID="1136cbef412175a0d220abc6b6e17e7e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e6206838d64a30c9c5154a58a83ce457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>2015-12-30T23:00:00+00:00</_arFrist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Tamburstuen, Øystein</DisplayName>
        <AccountId>45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Rojahn, Øyvind</DisplayName>
        <AccountId>70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SF29-29-110</_dlc_DocId>
    <_dlc_DocIdUrl xmlns="7fe9b4e3-1ede-412d-aab8-09d5e85031e9">
      <Url>https://idrettskontor.nif.no/sites/golfforbundet/documentcontent/_layouts/15/DocIdRedir.aspx?ID=SF29-29-110</Url>
      <Description>SF29-29-110</Description>
    </_dlc_DocIdUrl>
  </documentManagement>
</p:properti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B0EB9-4450-4440-B6B2-72E99E38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FBFDD-F381-42E0-8F5B-FCF80776BC4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99A7631-5093-4A35-940A-6E5BFDF0EE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e9b4e3-1ede-412d-aab8-09d5e85031e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110139-1BFB-4F76-B63D-D3C33B8801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6DB3C28-E611-493A-8BA8-90D2FD3AA74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21B8A90-BAF4-4211-A61A-66C6B9681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Tamburstuen, Øystein</dc:creator>
  <cp:keywords/>
  <dc:description/>
  <cp:lastModifiedBy>Skandsen, Tove</cp:lastModifiedBy>
  <cp:revision>2</cp:revision>
  <dcterms:created xsi:type="dcterms:W3CDTF">2015-11-02T12:08:00Z</dcterms:created>
  <dcterms:modified xsi:type="dcterms:W3CDTF">2015-11-02T12:08:00Z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0x01010089F515CEF38C6043B09A4EB0A2E09D630200C1A4AD5CBF48FC40ADFD21DD025BEB5800EF04B597AACE9948A3F59CC65B7A2290</vt:lpwstr>
  </property>
  <property fmtid="{D5CDD505-2E9C-101B-9397-08002B2CF9AE}" pid="3" name="_dlc_DocIdItemGuid">
    <vt:lpwstr>79504f53-dda0-4449-99f9-3df6eef8ae5e</vt:lpwstr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Dokumentkategori">
    <vt:lpwstr/>
  </property>
</Properties>
</file>