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B2B3B" w14:textId="10CB4D25" w:rsidR="00D770F0" w:rsidRPr="00C00B73" w:rsidRDefault="00BC1FD8" w:rsidP="00D66BD1">
      <w:pPr>
        <w:pStyle w:val="Ingenmellomrom"/>
        <w:rPr>
          <w:b/>
          <w:sz w:val="36"/>
        </w:rPr>
      </w:pPr>
      <w:r w:rsidRPr="00C00B73">
        <w:rPr>
          <w:b/>
          <w:sz w:val="36"/>
        </w:rPr>
        <w:t xml:space="preserve">Klassifisering </w:t>
      </w:r>
    </w:p>
    <w:p w14:paraId="6C96B5E0" w14:textId="23ADC572" w:rsidR="00D66BD1" w:rsidRDefault="006F36AC" w:rsidP="00D66BD1">
      <w:pPr>
        <w:pStyle w:val="Ingenmellomrom"/>
      </w:pPr>
      <w:r>
        <w:rPr>
          <w:b/>
          <w:noProof/>
          <w:sz w:val="36"/>
        </w:rPr>
        <w:drawing>
          <wp:anchor distT="0" distB="0" distL="114300" distR="114300" simplePos="0" relativeHeight="251662336" behindDoc="0" locked="0" layoutInCell="1" allowOverlap="1" wp14:anchorId="010564D5" wp14:editId="5C7C7B28">
            <wp:simplePos x="0" y="0"/>
            <wp:positionH relativeFrom="margin">
              <wp:align>right</wp:align>
            </wp:positionH>
            <wp:positionV relativeFrom="paragraph">
              <wp:posOffset>3683</wp:posOffset>
            </wp:positionV>
            <wp:extent cx="2200910" cy="3298190"/>
            <wp:effectExtent l="0" t="0" r="889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910" cy="3298190"/>
                    </a:xfrm>
                    <a:prstGeom prst="rect">
                      <a:avLst/>
                    </a:prstGeom>
                    <a:noFill/>
                  </pic:spPr>
                </pic:pic>
              </a:graphicData>
            </a:graphic>
            <wp14:sizeRelH relativeFrom="page">
              <wp14:pctWidth>0</wp14:pctWidth>
            </wp14:sizeRelH>
            <wp14:sizeRelV relativeFrom="page">
              <wp14:pctHeight>0</wp14:pctHeight>
            </wp14:sizeRelV>
          </wp:anchor>
        </w:drawing>
      </w:r>
    </w:p>
    <w:p w14:paraId="5D0C1658" w14:textId="113F9DA8" w:rsidR="00D557A2" w:rsidRDefault="0027553F" w:rsidP="00D557A2">
      <w:pPr>
        <w:pStyle w:val="Ingenmellomrom"/>
      </w:pPr>
      <w:r>
        <w:t>Det organiseres konkurranseidrett</w:t>
      </w:r>
      <w:r w:rsidR="004202B5">
        <w:t xml:space="preserve"> nasjonalt og internasjonalt, også i golf, for alle målgrupper</w:t>
      </w:r>
      <w:r w:rsidR="004202B5">
        <w:rPr>
          <w:rStyle w:val="Fotnotereferanse"/>
        </w:rPr>
        <w:footnoteReference w:id="1"/>
      </w:r>
      <w:r w:rsidR="004202B5">
        <w:t xml:space="preserve"> innen paraidrett. Golf er ikke på det paralympiske konkurranseprogrammet, men er en del av både Deaflympics (</w:t>
      </w:r>
      <w:r w:rsidR="0075649C">
        <w:t>hørselshemmede</w:t>
      </w:r>
      <w:r w:rsidR="004202B5">
        <w:t xml:space="preserve">) og Special Olympics (utviklingshemmede). </w:t>
      </w:r>
      <w:r w:rsidR="004202B5" w:rsidRPr="00D557A2">
        <w:t>De internasjonale paraidrettsorganisasjonene arrangerer EM og/eller VM for sine målgrupper</w:t>
      </w:r>
      <w:r w:rsidR="00CE0245" w:rsidRPr="00D557A2">
        <w:t xml:space="preserve">, og i 2019 </w:t>
      </w:r>
      <w:r w:rsidR="00787D76" w:rsidRPr="00D557A2">
        <w:t xml:space="preserve">lanserte </w:t>
      </w:r>
      <w:r w:rsidR="00D557A2" w:rsidRPr="00D557A2">
        <w:t>World Amate</w:t>
      </w:r>
      <w:r w:rsidR="00CB7F13">
        <w:t>u</w:t>
      </w:r>
      <w:r w:rsidR="00D557A2" w:rsidRPr="00D557A2">
        <w:t xml:space="preserve">r Golf Ranking (WAGR) </w:t>
      </w:r>
      <w:r w:rsidR="00787D76" w:rsidRPr="00D557A2">
        <w:t>World Ranking for Golfers with Disability (WR4GD)</w:t>
      </w:r>
      <w:r w:rsidR="00D557A2" w:rsidRPr="00D557A2">
        <w:t xml:space="preserve">. </w:t>
      </w:r>
      <w:r w:rsidR="00D557A2">
        <w:t>WR4GD rangerer de beste golfspillerne med funksjonshemming på grunnlag av gjennomsnittlige resultater i tellende turneringer over en rullende syklus de siste 104 ukene.</w:t>
      </w:r>
      <w:r w:rsidR="007578FA">
        <w:t xml:space="preserve"> </w:t>
      </w:r>
    </w:p>
    <w:p w14:paraId="516EE493" w14:textId="24BB155E" w:rsidR="0027553F" w:rsidRPr="00DA653E" w:rsidRDefault="0027553F" w:rsidP="00D66BD1">
      <w:pPr>
        <w:pStyle w:val="Ingenmellomrom"/>
      </w:pPr>
    </w:p>
    <w:p w14:paraId="51B9B3EF" w14:textId="0C49DA1D" w:rsidR="006F36AC" w:rsidRDefault="00D66BD1" w:rsidP="006F36AC">
      <w:pPr>
        <w:pStyle w:val="Ingenmellomrom"/>
      </w:pPr>
      <w:r>
        <w:t>Klassifisering er en måte å gjøre konkurranser for mennesker med funksjonsnedsettelser så rettferdig som mulig.</w:t>
      </w:r>
      <w:r w:rsidR="008850B5">
        <w:t xml:space="preserve"> Utøvere med funksjonsnedsettelse blir klassifisert og delt inn i klasser på bakgrunn av grad av funksjonshemning relatert til den enkelte idrett. Hvilken klasse den enkelte utøver skal delta i, er en prosess som er ulik fra idrett til idrett. </w:t>
      </w:r>
    </w:p>
    <w:p w14:paraId="5F9DE457" w14:textId="10F3BC11" w:rsidR="008850B5" w:rsidRDefault="008850B5" w:rsidP="008850B5">
      <w:pPr>
        <w:pStyle w:val="Ingenmellomrom"/>
      </w:pPr>
    </w:p>
    <w:p w14:paraId="2DAED1DE" w14:textId="642002C7" w:rsidR="006F36AC" w:rsidRDefault="008850B5" w:rsidP="008850B5">
      <w:pPr>
        <w:pStyle w:val="Ingenmellomrom"/>
      </w:pPr>
      <w:r>
        <w:t xml:space="preserve">Klassifisering gjøres av </w:t>
      </w:r>
      <w:r w:rsidR="009C273D">
        <w:t xml:space="preserve">godkjent </w:t>
      </w:r>
      <w:r>
        <w:t xml:space="preserve">klassifisører som er enten lege eller fysioterapeut. Noen idretter har også tekniske klassifisører </w:t>
      </w:r>
      <w:r w:rsidR="006F36AC">
        <w:t>uten</w:t>
      </w:r>
      <w:r>
        <w:t xml:space="preserve"> medisinsk bakgrunn. Klassifiseringen kan inkludere fysisk, psykisk og teknisk vurdering, samt observasjon i konkurranse og på trening. Hver idrett har forskjellig klassifiseringsreglement og definerer selv minste funksjonshemning en utøver må ha for å kvalifisere til deltakelse. Minste funksjonshemming vil variere fra idrett til idrett, og den enkelte utøver kan oppleve å </w:t>
      </w:r>
      <w:r w:rsidR="009C273D">
        <w:t>møte</w:t>
      </w:r>
      <w:r>
        <w:t xml:space="preserve"> krav til minste funksjonshemming i en idrett, men ikke i en annen. </w:t>
      </w:r>
    </w:p>
    <w:p w14:paraId="5F269F90" w14:textId="77777777" w:rsidR="008850B5" w:rsidRDefault="008850B5" w:rsidP="008850B5">
      <w:pPr>
        <w:pStyle w:val="Ingenmellomrom"/>
      </w:pPr>
    </w:p>
    <w:p w14:paraId="54DC1797" w14:textId="5A02121E" w:rsidR="008850B5" w:rsidRDefault="008850B5" w:rsidP="008850B5">
      <w:pPr>
        <w:pStyle w:val="Ingenmellomrom"/>
      </w:pPr>
      <w:r>
        <w:t>En utøver kan endre klasse i løpet av idrettskarrieren, og dette kan skyldes at utøverens skade/</w:t>
      </w:r>
      <w:r w:rsidR="0021370F">
        <w:t xml:space="preserve"> </w:t>
      </w:r>
      <w:r>
        <w:t xml:space="preserve">sykdom endrer seg eller at klassifiseringsreglene endres. </w:t>
      </w:r>
    </w:p>
    <w:p w14:paraId="753DE7E0" w14:textId="1A4E3E80" w:rsidR="009C273D" w:rsidRDefault="009C273D" w:rsidP="008850B5">
      <w:pPr>
        <w:pStyle w:val="Ingenmellomrom"/>
      </w:pPr>
    </w:p>
    <w:p w14:paraId="3FB59285" w14:textId="61170CF4" w:rsidR="009C273D" w:rsidRDefault="009C273D" w:rsidP="009C273D">
      <w:pPr>
        <w:pStyle w:val="Ingenmellomrom"/>
      </w:pPr>
      <w:r>
        <w:t>Norges Golfforbund har ansvar for nasjonal klassifisering. Ved klassifisering forholder vi oss til de internasjonale regelverke</w:t>
      </w:r>
      <w:r w:rsidR="00CE0245">
        <w:t>ne</w:t>
      </w:r>
      <w:r>
        <w:t xml:space="preserve">, men en klassifisering i Norge gjort av norske klassifisører er ikke uten videre gyldig ved internasjonale </w:t>
      </w:r>
      <w:r w:rsidR="00CE0245">
        <w:t>konkurranser</w:t>
      </w:r>
      <w:r>
        <w:t>. Klassifiserings</w:t>
      </w:r>
      <w:r w:rsidR="00EC04F4">
        <w:t>søknader</w:t>
      </w:r>
      <w:r>
        <w:t xml:space="preserve"> må godkjennes av relevant internasjonal idrettsorganisasjon.</w:t>
      </w:r>
    </w:p>
    <w:p w14:paraId="3D26E3BF" w14:textId="7846F80E" w:rsidR="001232FB" w:rsidRDefault="001232FB" w:rsidP="009C273D">
      <w:pPr>
        <w:pStyle w:val="Ingenmellomrom"/>
      </w:pPr>
    </w:p>
    <w:p w14:paraId="35C323AF" w14:textId="74FD6535" w:rsidR="001232FB" w:rsidRDefault="001232FB" w:rsidP="009C273D">
      <w:pPr>
        <w:pStyle w:val="Ingenmellomrom"/>
      </w:pPr>
      <w:r>
        <w:t xml:space="preserve">Dette dokumentet </w:t>
      </w:r>
      <w:r w:rsidR="0021370F">
        <w:t>gir en forenklet oversikt over</w:t>
      </w:r>
      <w:r>
        <w:t xml:space="preserve"> de internasjonale klassifiseringsreglene for målgruppe</w:t>
      </w:r>
      <w:r w:rsidR="0021370F">
        <w:t>r</w:t>
      </w:r>
      <w:r>
        <w:t xml:space="preserve"> innen paragolf.</w:t>
      </w:r>
      <w:r w:rsidR="0021370F">
        <w:t xml:space="preserve"> De som ønsker en grundigere innføring kan følge linker til de ulike organisasjonenes regelverk.</w:t>
      </w:r>
    </w:p>
    <w:p w14:paraId="75C806AA" w14:textId="54B4709E" w:rsidR="00D66BD1" w:rsidRDefault="00D66BD1" w:rsidP="00D66BD1">
      <w:pPr>
        <w:pStyle w:val="Ingenmellomrom"/>
      </w:pPr>
    </w:p>
    <w:p w14:paraId="62194A71" w14:textId="0D32766B" w:rsidR="007D5F78" w:rsidRDefault="007D5F78" w:rsidP="00D66BD1">
      <w:pPr>
        <w:pStyle w:val="Ingenmellomrom"/>
      </w:pPr>
    </w:p>
    <w:p w14:paraId="06976DEF" w14:textId="77777777" w:rsidR="005578C9" w:rsidRDefault="005578C9">
      <w:pPr>
        <w:rPr>
          <w:b/>
          <w:sz w:val="24"/>
        </w:rPr>
      </w:pPr>
      <w:r>
        <w:rPr>
          <w:b/>
          <w:sz w:val="24"/>
        </w:rPr>
        <w:br w:type="page"/>
      </w:r>
    </w:p>
    <w:p w14:paraId="3C76299C" w14:textId="159EC27A" w:rsidR="00BC1FD8" w:rsidRPr="00C00B73" w:rsidRDefault="00D66BD1" w:rsidP="00D66BD1">
      <w:pPr>
        <w:pStyle w:val="Ingenmellomrom"/>
        <w:rPr>
          <w:b/>
          <w:sz w:val="24"/>
        </w:rPr>
      </w:pPr>
      <w:r w:rsidRPr="00C00B73">
        <w:rPr>
          <w:b/>
          <w:sz w:val="24"/>
        </w:rPr>
        <w:lastRenderedPageBreak/>
        <w:t>Bevegelseshemmede</w:t>
      </w:r>
    </w:p>
    <w:p w14:paraId="58FE33FC" w14:textId="0B028E0A" w:rsidR="00A62954" w:rsidRDefault="00145686" w:rsidP="00D66BD1">
      <w:pPr>
        <w:pStyle w:val="Ingenmellomrom"/>
      </w:pPr>
      <w:r>
        <w:t>K</w:t>
      </w:r>
      <w:r w:rsidR="00064E06">
        <w:t xml:space="preserve">lassifiseringsreglene </w:t>
      </w:r>
      <w:r w:rsidR="00787D76">
        <w:t xml:space="preserve">i golf </w:t>
      </w:r>
      <w:r w:rsidR="00064E06">
        <w:t xml:space="preserve">for bevegelseshemmede </w:t>
      </w:r>
      <w:r w:rsidR="00787D76">
        <w:t>er utviklet og administrert av European Disabled Golf Association (EDGA).</w:t>
      </w:r>
      <w:r w:rsidR="006D2284">
        <w:t xml:space="preserve"> </w:t>
      </w:r>
      <w:r w:rsidR="006D2284" w:rsidRPr="00787D76">
        <w:t>EDGA fremmer golf for spillere med</w:t>
      </w:r>
      <w:r w:rsidR="006D2284">
        <w:t xml:space="preserve"> ulik grad av funksjonsnedsettelse og tilrettelegger gjennom sine medlemsorganisasjoner for et stort antall turneringer året igjennom.</w:t>
      </w:r>
    </w:p>
    <w:p w14:paraId="4BA4E80F" w14:textId="106770A7" w:rsidR="00A16EC2" w:rsidRDefault="00A16EC2" w:rsidP="00D66BD1">
      <w:pPr>
        <w:pStyle w:val="Ingenmellomrom"/>
      </w:pPr>
    </w:p>
    <w:p w14:paraId="6B596B0A" w14:textId="251D5228" w:rsidR="00A16EC2" w:rsidRDefault="00A16EC2" w:rsidP="00D66BD1">
      <w:pPr>
        <w:pStyle w:val="Ingenmellomrom"/>
      </w:pPr>
      <w:r>
        <w:t xml:space="preserve">I </w:t>
      </w:r>
      <w:r w:rsidR="006B749F">
        <w:t>EDGA</w:t>
      </w:r>
      <w:r>
        <w:t xml:space="preserve"> må man tilfredsstille et minstekrav til funksjonsnedsettelse for å spille turneringer</w:t>
      </w:r>
      <w:r w:rsidR="007F52AF">
        <w:t>, og d</w:t>
      </w:r>
      <w:r>
        <w:t>ette vurderes i forhold til 10 ulike funksjonsnedsettelser som gir startberettigelse</w:t>
      </w:r>
      <w:r w:rsidR="007F52AF">
        <w:t>:</w:t>
      </w:r>
    </w:p>
    <w:p w14:paraId="76B17098" w14:textId="103965BE" w:rsidR="00BC00AA" w:rsidRDefault="00BC00AA" w:rsidP="00D66BD1">
      <w:pPr>
        <w:pStyle w:val="Ingenmellomrom"/>
      </w:pPr>
    </w:p>
    <w:tbl>
      <w:tblPr>
        <w:tblStyle w:val="Tabellrutenett"/>
        <w:tblW w:w="0" w:type="auto"/>
        <w:tblLook w:val="04A0" w:firstRow="1" w:lastRow="0" w:firstColumn="1" w:lastColumn="0" w:noHBand="0" w:noVBand="1"/>
      </w:tblPr>
      <w:tblGrid>
        <w:gridCol w:w="544"/>
        <w:gridCol w:w="2188"/>
        <w:gridCol w:w="6330"/>
      </w:tblGrid>
      <w:tr w:rsidR="00A16EC2" w:rsidRPr="00A16EC2" w14:paraId="5967D2DD" w14:textId="77777777" w:rsidTr="007F52AF">
        <w:tc>
          <w:tcPr>
            <w:tcW w:w="559" w:type="dxa"/>
          </w:tcPr>
          <w:p w14:paraId="7D20FFB0" w14:textId="77777777" w:rsidR="00BC00AA" w:rsidRPr="006A08DD" w:rsidRDefault="00BC00AA" w:rsidP="00A16EC2">
            <w:pPr>
              <w:pStyle w:val="Ingenmellomrom"/>
            </w:pPr>
          </w:p>
        </w:tc>
        <w:tc>
          <w:tcPr>
            <w:tcW w:w="1846" w:type="dxa"/>
          </w:tcPr>
          <w:p w14:paraId="75FDFE7E" w14:textId="244998D2" w:rsidR="00BC00AA" w:rsidRPr="006A08DD" w:rsidRDefault="00BC00AA" w:rsidP="00A16EC2">
            <w:pPr>
              <w:pStyle w:val="Ingenmellomrom"/>
              <w:rPr>
                <w:b/>
              </w:rPr>
            </w:pPr>
            <w:r w:rsidRPr="006A08DD">
              <w:rPr>
                <w:b/>
              </w:rPr>
              <w:t>Funksjonsnedsettelse</w:t>
            </w:r>
          </w:p>
        </w:tc>
        <w:tc>
          <w:tcPr>
            <w:tcW w:w="6657" w:type="dxa"/>
          </w:tcPr>
          <w:p w14:paraId="2C1915D8" w14:textId="06666888" w:rsidR="00BC00AA" w:rsidRPr="006A08DD" w:rsidRDefault="00BC00AA" w:rsidP="00A16EC2">
            <w:pPr>
              <w:pStyle w:val="Ingenmellomrom"/>
              <w:rPr>
                <w:b/>
              </w:rPr>
            </w:pPr>
            <w:r w:rsidRPr="006A08DD">
              <w:rPr>
                <w:b/>
              </w:rPr>
              <w:t>Forklaring</w:t>
            </w:r>
          </w:p>
        </w:tc>
      </w:tr>
      <w:tr w:rsidR="00A16EC2" w:rsidRPr="006A08DD" w14:paraId="65E60754" w14:textId="77777777" w:rsidTr="007F52AF">
        <w:tc>
          <w:tcPr>
            <w:tcW w:w="559" w:type="dxa"/>
          </w:tcPr>
          <w:p w14:paraId="7F11487D" w14:textId="627EE88A" w:rsidR="00BC00AA" w:rsidRPr="006A08DD" w:rsidRDefault="00BC00AA" w:rsidP="00A16EC2">
            <w:pPr>
              <w:pStyle w:val="Ingenmellomrom"/>
            </w:pPr>
            <w:r w:rsidRPr="006A08DD">
              <w:t>A</w:t>
            </w:r>
          </w:p>
        </w:tc>
        <w:tc>
          <w:tcPr>
            <w:tcW w:w="1846" w:type="dxa"/>
          </w:tcPr>
          <w:p w14:paraId="69EDDC99" w14:textId="28B9E4C6" w:rsidR="00BC00AA" w:rsidRPr="006A08DD" w:rsidRDefault="006A08DD" w:rsidP="00A16EC2">
            <w:pPr>
              <w:pStyle w:val="Ingenmellomrom"/>
              <w:rPr>
                <w:lang w:val="en-GB"/>
              </w:rPr>
            </w:pPr>
            <w:bookmarkStart w:id="0" w:name="_GoBack"/>
            <w:proofErr w:type="spellStart"/>
            <w:r>
              <w:rPr>
                <w:lang w:val="en-GB"/>
              </w:rPr>
              <w:t>Redusert</w:t>
            </w:r>
            <w:bookmarkEnd w:id="0"/>
            <w:proofErr w:type="spellEnd"/>
            <w:r w:rsidRPr="006A08DD">
              <w:rPr>
                <w:lang w:val="en-GB"/>
              </w:rPr>
              <w:t xml:space="preserve"> </w:t>
            </w:r>
            <w:proofErr w:type="spellStart"/>
            <w:r w:rsidRPr="006A08DD">
              <w:rPr>
                <w:lang w:val="en-GB"/>
              </w:rPr>
              <w:t>muskelstyrke</w:t>
            </w:r>
            <w:proofErr w:type="spellEnd"/>
          </w:p>
          <w:p w14:paraId="5516EC4E" w14:textId="77777777" w:rsidR="00BC00AA" w:rsidRPr="006A08DD" w:rsidRDefault="00BC00AA" w:rsidP="00A16EC2">
            <w:pPr>
              <w:pStyle w:val="Ingenmellomrom"/>
            </w:pPr>
          </w:p>
        </w:tc>
        <w:tc>
          <w:tcPr>
            <w:tcW w:w="6657" w:type="dxa"/>
          </w:tcPr>
          <w:p w14:paraId="6B7440C7" w14:textId="73487FC2" w:rsidR="00BC00AA" w:rsidRPr="006A08DD" w:rsidRDefault="006A08DD" w:rsidP="00A16EC2">
            <w:pPr>
              <w:pStyle w:val="Ingenmellomrom"/>
            </w:pPr>
            <w:r w:rsidRPr="006A08DD">
              <w:t xml:space="preserve">Redusert muskelstyrke i en muskel eller muskelgruppe. Kan </w:t>
            </w:r>
            <w:r w:rsidR="007F52AF">
              <w:t xml:space="preserve">være </w:t>
            </w:r>
            <w:r w:rsidRPr="006A08DD">
              <w:t>i en kroppsdel eller underekstremiteten, og kan være forårsaket av f. eks ryggmargskade, s</w:t>
            </w:r>
            <w:r w:rsidR="00BC00AA" w:rsidRPr="006A08DD">
              <w:t xml:space="preserve">pina </w:t>
            </w:r>
            <w:r w:rsidRPr="006A08DD">
              <w:t>b</w:t>
            </w:r>
            <w:r w:rsidR="00BC00AA" w:rsidRPr="006A08DD">
              <w:t xml:space="preserve">ifida </w:t>
            </w:r>
            <w:r w:rsidRPr="006A08DD">
              <w:t>eller</w:t>
            </w:r>
            <w:r w:rsidR="00BC00AA" w:rsidRPr="006A08DD">
              <w:t xml:space="preserve"> </w:t>
            </w:r>
            <w:r w:rsidRPr="006A08DD">
              <w:t>p</w:t>
            </w:r>
            <w:r w:rsidR="00BC00AA" w:rsidRPr="006A08DD">
              <w:t xml:space="preserve">olio. </w:t>
            </w:r>
          </w:p>
        </w:tc>
      </w:tr>
      <w:tr w:rsidR="00A16EC2" w:rsidRPr="005578C9" w14:paraId="04F5C7CF" w14:textId="77777777" w:rsidTr="007F52AF">
        <w:tc>
          <w:tcPr>
            <w:tcW w:w="559" w:type="dxa"/>
          </w:tcPr>
          <w:p w14:paraId="44B4173A" w14:textId="39ABD751" w:rsidR="00BC00AA" w:rsidRPr="005578C9" w:rsidRDefault="00BC00AA" w:rsidP="00A16EC2">
            <w:pPr>
              <w:pStyle w:val="Ingenmellomrom"/>
              <w:rPr>
                <w:lang w:val="en-GB"/>
              </w:rPr>
            </w:pPr>
            <w:r w:rsidRPr="005578C9">
              <w:rPr>
                <w:lang w:val="en-GB"/>
              </w:rPr>
              <w:t>B</w:t>
            </w:r>
          </w:p>
        </w:tc>
        <w:tc>
          <w:tcPr>
            <w:tcW w:w="1846" w:type="dxa"/>
          </w:tcPr>
          <w:p w14:paraId="54875E7B" w14:textId="61A06507" w:rsidR="00BC00AA" w:rsidRPr="005578C9" w:rsidRDefault="005578C9" w:rsidP="00A16EC2">
            <w:pPr>
              <w:pStyle w:val="Ingenmellomrom"/>
              <w:rPr>
                <w:lang w:val="en-GB"/>
              </w:rPr>
            </w:pPr>
            <w:proofErr w:type="spellStart"/>
            <w:r w:rsidRPr="005578C9">
              <w:rPr>
                <w:lang w:val="en-GB"/>
              </w:rPr>
              <w:t>Redusert</w:t>
            </w:r>
            <w:proofErr w:type="spellEnd"/>
            <w:r w:rsidR="006A08DD" w:rsidRPr="005578C9">
              <w:rPr>
                <w:lang w:val="en-GB"/>
              </w:rPr>
              <w:t xml:space="preserve"> </w:t>
            </w:r>
            <w:proofErr w:type="spellStart"/>
            <w:r w:rsidR="006A08DD" w:rsidRPr="005578C9">
              <w:rPr>
                <w:lang w:val="en-GB"/>
              </w:rPr>
              <w:t>passiv</w:t>
            </w:r>
            <w:proofErr w:type="spellEnd"/>
            <w:r w:rsidR="006A08DD" w:rsidRPr="005578C9">
              <w:rPr>
                <w:lang w:val="en-GB"/>
              </w:rPr>
              <w:t xml:space="preserve"> </w:t>
            </w:r>
            <w:proofErr w:type="spellStart"/>
            <w:r w:rsidR="006A08DD" w:rsidRPr="005578C9">
              <w:rPr>
                <w:lang w:val="en-GB"/>
              </w:rPr>
              <w:t>bevegelse</w:t>
            </w:r>
            <w:proofErr w:type="spellEnd"/>
          </w:p>
          <w:p w14:paraId="4BEBF39F" w14:textId="77777777" w:rsidR="00BC00AA" w:rsidRPr="005578C9" w:rsidRDefault="00BC00AA" w:rsidP="00A16EC2">
            <w:pPr>
              <w:pStyle w:val="Ingenmellomrom"/>
              <w:rPr>
                <w:lang w:val="en-GB"/>
              </w:rPr>
            </w:pPr>
          </w:p>
        </w:tc>
        <w:tc>
          <w:tcPr>
            <w:tcW w:w="6657" w:type="dxa"/>
          </w:tcPr>
          <w:p w14:paraId="35EDF5A7" w14:textId="66508756" w:rsidR="00BC00AA" w:rsidRPr="005578C9" w:rsidRDefault="005578C9" w:rsidP="00A16EC2">
            <w:pPr>
              <w:pStyle w:val="Ingenmellomrom"/>
            </w:pPr>
            <w:r w:rsidRPr="005578C9">
              <w:t>Permanent redusert bevegelse i ett eller flere ledd.</w:t>
            </w:r>
            <w:r w:rsidR="00BC00AA" w:rsidRPr="005578C9">
              <w:t xml:space="preserve"> </w:t>
            </w:r>
            <w:r w:rsidRPr="005578C9">
              <w:t xml:space="preserve">Ledd med større bevegelighet enn normal, ustabile ledd og akutte tilstander som leddgikt gir ikke startberettigelse. </w:t>
            </w:r>
          </w:p>
        </w:tc>
      </w:tr>
      <w:tr w:rsidR="00A16EC2" w:rsidRPr="00561653" w14:paraId="5A8C2844" w14:textId="77777777" w:rsidTr="007F52AF">
        <w:tc>
          <w:tcPr>
            <w:tcW w:w="559" w:type="dxa"/>
          </w:tcPr>
          <w:p w14:paraId="63FF1641" w14:textId="7AF8BC3A" w:rsidR="00BC00AA" w:rsidRPr="00561653" w:rsidRDefault="00BC00AA" w:rsidP="00A16EC2">
            <w:pPr>
              <w:pStyle w:val="Ingenmellomrom"/>
              <w:rPr>
                <w:lang w:val="en-GB"/>
              </w:rPr>
            </w:pPr>
            <w:r w:rsidRPr="00561653">
              <w:rPr>
                <w:lang w:val="en-GB"/>
              </w:rPr>
              <w:t>C</w:t>
            </w:r>
          </w:p>
        </w:tc>
        <w:tc>
          <w:tcPr>
            <w:tcW w:w="1846" w:type="dxa"/>
          </w:tcPr>
          <w:p w14:paraId="72CDF161" w14:textId="0AB6A85C" w:rsidR="00BC00AA" w:rsidRPr="00561653" w:rsidRDefault="006A08DD" w:rsidP="00A16EC2">
            <w:pPr>
              <w:pStyle w:val="Ingenmellomrom"/>
              <w:rPr>
                <w:lang w:val="en-GB"/>
              </w:rPr>
            </w:pPr>
            <w:proofErr w:type="spellStart"/>
            <w:r w:rsidRPr="00561653">
              <w:rPr>
                <w:lang w:val="en-GB"/>
              </w:rPr>
              <w:t>Manglende</w:t>
            </w:r>
            <w:proofErr w:type="spellEnd"/>
            <w:r w:rsidRPr="00561653">
              <w:rPr>
                <w:lang w:val="en-GB"/>
              </w:rPr>
              <w:t xml:space="preserve"> </w:t>
            </w:r>
            <w:proofErr w:type="spellStart"/>
            <w:r w:rsidRPr="00561653">
              <w:rPr>
                <w:lang w:val="en-GB"/>
              </w:rPr>
              <w:t>kroppsdel</w:t>
            </w:r>
            <w:proofErr w:type="spellEnd"/>
          </w:p>
          <w:p w14:paraId="4C05B572" w14:textId="77777777" w:rsidR="00BC00AA" w:rsidRPr="00561653" w:rsidRDefault="00BC00AA" w:rsidP="00A16EC2">
            <w:pPr>
              <w:pStyle w:val="Ingenmellomrom"/>
              <w:rPr>
                <w:lang w:val="en-GB"/>
              </w:rPr>
            </w:pPr>
          </w:p>
        </w:tc>
        <w:tc>
          <w:tcPr>
            <w:tcW w:w="6657" w:type="dxa"/>
          </w:tcPr>
          <w:p w14:paraId="120EBD98" w14:textId="5D7DE530" w:rsidR="00BC00AA" w:rsidRPr="00561653" w:rsidRDefault="00A55E25" w:rsidP="00561653">
            <w:pPr>
              <w:pStyle w:val="Ingenmellomrom"/>
            </w:pPr>
            <w:r w:rsidRPr="00561653">
              <w:t xml:space="preserve">Hel eller delvis </w:t>
            </w:r>
            <w:r w:rsidR="00561653" w:rsidRPr="00561653">
              <w:t>manglende kroppsdel, fra fødsel eller som følge av traume (f. eks bilulykke eller amputasjon etter sykdom).</w:t>
            </w:r>
          </w:p>
        </w:tc>
      </w:tr>
      <w:tr w:rsidR="00A16EC2" w:rsidRPr="00561653" w14:paraId="02AD6288" w14:textId="77777777" w:rsidTr="007F52AF">
        <w:tc>
          <w:tcPr>
            <w:tcW w:w="559" w:type="dxa"/>
          </w:tcPr>
          <w:p w14:paraId="4DF18D72" w14:textId="7D5D0CA8" w:rsidR="00BC00AA" w:rsidRPr="00561653" w:rsidRDefault="00BC00AA" w:rsidP="00A16EC2">
            <w:pPr>
              <w:pStyle w:val="Ingenmellomrom"/>
              <w:rPr>
                <w:lang w:val="en-GB"/>
              </w:rPr>
            </w:pPr>
            <w:r w:rsidRPr="00561653">
              <w:rPr>
                <w:lang w:val="en-GB"/>
              </w:rPr>
              <w:t>D</w:t>
            </w:r>
          </w:p>
        </w:tc>
        <w:tc>
          <w:tcPr>
            <w:tcW w:w="1846" w:type="dxa"/>
          </w:tcPr>
          <w:p w14:paraId="46CC38F6" w14:textId="2D87A942" w:rsidR="006A08DD" w:rsidRPr="00561653" w:rsidRDefault="006A08DD" w:rsidP="00A16EC2">
            <w:pPr>
              <w:pStyle w:val="Ingenmellomrom"/>
            </w:pPr>
            <w:r w:rsidRPr="00561653">
              <w:t>Forskjellig lengde på ben/arm</w:t>
            </w:r>
          </w:p>
        </w:tc>
        <w:tc>
          <w:tcPr>
            <w:tcW w:w="6657" w:type="dxa"/>
          </w:tcPr>
          <w:p w14:paraId="6A8857BD" w14:textId="494C9CC9" w:rsidR="00BC00AA" w:rsidRPr="00561653" w:rsidRDefault="00054852" w:rsidP="00A16EC2">
            <w:pPr>
              <w:pStyle w:val="Ingenmellomrom"/>
            </w:pPr>
            <w:r>
              <w:t>Kortere knokler</w:t>
            </w:r>
            <w:r w:rsidR="00561653" w:rsidRPr="00561653">
              <w:t xml:space="preserve"> i ben/arm fra fødsel eller som følge av traume. </w:t>
            </w:r>
            <w:r w:rsidR="00BC00AA" w:rsidRPr="00561653">
              <w:t xml:space="preserve"> </w:t>
            </w:r>
          </w:p>
          <w:p w14:paraId="23B21A73" w14:textId="77777777" w:rsidR="00BC00AA" w:rsidRPr="00561653" w:rsidRDefault="00BC00AA" w:rsidP="00A16EC2">
            <w:pPr>
              <w:pStyle w:val="Ingenmellomrom"/>
            </w:pPr>
          </w:p>
        </w:tc>
      </w:tr>
      <w:tr w:rsidR="00A16EC2" w:rsidRPr="007F52AF" w14:paraId="66C2A155" w14:textId="77777777" w:rsidTr="007F52AF">
        <w:tc>
          <w:tcPr>
            <w:tcW w:w="559" w:type="dxa"/>
          </w:tcPr>
          <w:p w14:paraId="50A9AA16" w14:textId="0B9AEEC4" w:rsidR="00BC00AA" w:rsidRPr="00054852" w:rsidRDefault="00BC00AA" w:rsidP="00A16EC2">
            <w:pPr>
              <w:pStyle w:val="Ingenmellomrom"/>
              <w:rPr>
                <w:lang w:val="en-GB"/>
              </w:rPr>
            </w:pPr>
            <w:r w:rsidRPr="00054852">
              <w:rPr>
                <w:lang w:val="en-GB"/>
              </w:rPr>
              <w:t>E</w:t>
            </w:r>
          </w:p>
        </w:tc>
        <w:tc>
          <w:tcPr>
            <w:tcW w:w="1846" w:type="dxa"/>
          </w:tcPr>
          <w:p w14:paraId="103526A7" w14:textId="7F8E4B33" w:rsidR="00A16EC2" w:rsidRPr="00054852" w:rsidRDefault="006A08DD" w:rsidP="00A16EC2">
            <w:pPr>
              <w:pStyle w:val="Ingenmellomrom"/>
              <w:rPr>
                <w:lang w:val="en-GB"/>
              </w:rPr>
            </w:pPr>
            <w:proofErr w:type="spellStart"/>
            <w:r w:rsidRPr="00054852">
              <w:rPr>
                <w:lang w:val="en-GB"/>
              </w:rPr>
              <w:t>Kortvokst</w:t>
            </w:r>
            <w:proofErr w:type="spellEnd"/>
          </w:p>
          <w:p w14:paraId="17EEEE0E" w14:textId="77777777" w:rsidR="00BC00AA" w:rsidRPr="00054852" w:rsidRDefault="00BC00AA" w:rsidP="00A16EC2">
            <w:pPr>
              <w:pStyle w:val="Ingenmellomrom"/>
              <w:rPr>
                <w:lang w:val="en-GB"/>
              </w:rPr>
            </w:pPr>
          </w:p>
        </w:tc>
        <w:tc>
          <w:tcPr>
            <w:tcW w:w="6657" w:type="dxa"/>
          </w:tcPr>
          <w:p w14:paraId="442F5452" w14:textId="6780B933" w:rsidR="00BC00AA" w:rsidRPr="007F52AF" w:rsidRDefault="007F52AF" w:rsidP="00A16EC2">
            <w:pPr>
              <w:pStyle w:val="Ingenmellomrom"/>
            </w:pPr>
            <w:r>
              <w:t xml:space="preserve">Redusert høyde. </w:t>
            </w:r>
            <w:r w:rsidR="00561653" w:rsidRPr="00054852">
              <w:t>Knoklene er armer og ben er korte</w:t>
            </w:r>
            <w:r w:rsidR="00054852" w:rsidRPr="00054852">
              <w:t xml:space="preserve"> </w:t>
            </w:r>
            <w:r>
              <w:t>i</w:t>
            </w:r>
            <w:r w:rsidR="00054852" w:rsidRPr="00054852">
              <w:t xml:space="preserve"> forhold til kroppen ellers. </w:t>
            </w:r>
          </w:p>
        </w:tc>
      </w:tr>
      <w:tr w:rsidR="00A16EC2" w:rsidRPr="007F52AF" w14:paraId="068A4526" w14:textId="77777777" w:rsidTr="007F52AF">
        <w:tc>
          <w:tcPr>
            <w:tcW w:w="559" w:type="dxa"/>
          </w:tcPr>
          <w:p w14:paraId="53B42806" w14:textId="4BD33983" w:rsidR="00BC00AA" w:rsidRPr="006D0FB7" w:rsidRDefault="00A16EC2" w:rsidP="00A16EC2">
            <w:pPr>
              <w:pStyle w:val="Ingenmellomrom"/>
              <w:rPr>
                <w:lang w:val="en-GB"/>
              </w:rPr>
            </w:pPr>
            <w:r w:rsidRPr="006D0FB7">
              <w:rPr>
                <w:lang w:val="en-GB"/>
              </w:rPr>
              <w:t>F</w:t>
            </w:r>
          </w:p>
        </w:tc>
        <w:tc>
          <w:tcPr>
            <w:tcW w:w="1846" w:type="dxa"/>
          </w:tcPr>
          <w:p w14:paraId="7AE27BD4" w14:textId="77ED8B55" w:rsidR="00A16EC2" w:rsidRPr="006D0FB7" w:rsidRDefault="006A08DD" w:rsidP="00A16EC2">
            <w:pPr>
              <w:pStyle w:val="Ingenmellomrom"/>
              <w:rPr>
                <w:lang w:val="en-GB"/>
              </w:rPr>
            </w:pPr>
            <w:proofErr w:type="spellStart"/>
            <w:r w:rsidRPr="006D0FB7">
              <w:rPr>
                <w:lang w:val="en-GB"/>
              </w:rPr>
              <w:t>Hypertoni</w:t>
            </w:r>
            <w:proofErr w:type="spellEnd"/>
          </w:p>
          <w:p w14:paraId="41704878" w14:textId="77777777" w:rsidR="00BC00AA" w:rsidRPr="006D0FB7" w:rsidRDefault="00BC00AA" w:rsidP="00A16EC2">
            <w:pPr>
              <w:pStyle w:val="Ingenmellomrom"/>
              <w:rPr>
                <w:lang w:val="en-GB"/>
              </w:rPr>
            </w:pPr>
          </w:p>
        </w:tc>
        <w:tc>
          <w:tcPr>
            <w:tcW w:w="6657" w:type="dxa"/>
          </w:tcPr>
          <w:p w14:paraId="0B98F8B7" w14:textId="108D7DB0" w:rsidR="00BC00AA" w:rsidRPr="007F52AF" w:rsidRDefault="007F52AF" w:rsidP="006D0FB7">
            <w:pPr>
              <w:pStyle w:val="Ingenmellomrom"/>
            </w:pPr>
            <w:r>
              <w:t>T</w:t>
            </w:r>
            <w:r w:rsidR="006D0FB7" w:rsidRPr="006D0FB7">
              <w:t xml:space="preserve">ilstand preget av økt muskelspenning, noe som </w:t>
            </w:r>
            <w:r>
              <w:t xml:space="preserve">gjør </w:t>
            </w:r>
            <w:r w:rsidR="006D0FB7" w:rsidRPr="006D0FB7">
              <w:t xml:space="preserve">musklene </w:t>
            </w:r>
            <w:r>
              <w:t>vanskelige å strekke ut</w:t>
            </w:r>
            <w:r w:rsidR="006D0FB7" w:rsidRPr="006D0FB7">
              <w:t xml:space="preserve">. </w:t>
            </w:r>
            <w:r>
              <w:t>V</w:t>
            </w:r>
            <w:r w:rsidR="006D0FB7" w:rsidRPr="006D0FB7">
              <w:t xml:space="preserve">anlig </w:t>
            </w:r>
            <w:r>
              <w:t>ved tilstander</w:t>
            </w:r>
            <w:r w:rsidR="006D0FB7" w:rsidRPr="006D0FB7">
              <w:t xml:space="preserve"> som cerebral parese, men kan også utvikle seg uten noen kjent årsak. </w:t>
            </w:r>
          </w:p>
        </w:tc>
      </w:tr>
      <w:tr w:rsidR="00A16EC2" w:rsidRPr="00054852" w14:paraId="1363AD21" w14:textId="77777777" w:rsidTr="007F52AF">
        <w:tc>
          <w:tcPr>
            <w:tcW w:w="559" w:type="dxa"/>
          </w:tcPr>
          <w:p w14:paraId="018B6CEB" w14:textId="03D1DFEB" w:rsidR="00BC00AA" w:rsidRPr="00054852" w:rsidRDefault="00A16EC2" w:rsidP="00A16EC2">
            <w:pPr>
              <w:pStyle w:val="Ingenmellomrom"/>
              <w:rPr>
                <w:lang w:val="en-GB"/>
              </w:rPr>
            </w:pPr>
            <w:r w:rsidRPr="00054852">
              <w:rPr>
                <w:lang w:val="en-GB"/>
              </w:rPr>
              <w:t>G</w:t>
            </w:r>
          </w:p>
        </w:tc>
        <w:tc>
          <w:tcPr>
            <w:tcW w:w="1846" w:type="dxa"/>
          </w:tcPr>
          <w:p w14:paraId="6D85CCF7" w14:textId="3303C5E5" w:rsidR="00A16EC2" w:rsidRPr="00054852" w:rsidRDefault="006A08DD" w:rsidP="00A16EC2">
            <w:pPr>
              <w:pStyle w:val="Ingenmellomrom"/>
              <w:rPr>
                <w:lang w:val="en-GB"/>
              </w:rPr>
            </w:pPr>
            <w:proofErr w:type="spellStart"/>
            <w:r w:rsidRPr="00054852">
              <w:rPr>
                <w:lang w:val="en-GB"/>
              </w:rPr>
              <w:t>Ataksi</w:t>
            </w:r>
            <w:proofErr w:type="spellEnd"/>
          </w:p>
          <w:p w14:paraId="5CDE29FE" w14:textId="77777777" w:rsidR="00BC00AA" w:rsidRPr="00054852" w:rsidRDefault="00BC00AA" w:rsidP="00A16EC2">
            <w:pPr>
              <w:pStyle w:val="Ingenmellomrom"/>
              <w:rPr>
                <w:lang w:val="en-GB"/>
              </w:rPr>
            </w:pPr>
          </w:p>
        </w:tc>
        <w:tc>
          <w:tcPr>
            <w:tcW w:w="6657" w:type="dxa"/>
          </w:tcPr>
          <w:p w14:paraId="51FDDF13" w14:textId="45497D79" w:rsidR="00BC00AA" w:rsidRPr="00054852" w:rsidRDefault="007F52AF" w:rsidP="00A16EC2">
            <w:pPr>
              <w:pStyle w:val="Ingenmellomrom"/>
            </w:pPr>
            <w:r>
              <w:t>N</w:t>
            </w:r>
            <w:r w:rsidR="00054852" w:rsidRPr="00054852">
              <w:t xml:space="preserve">eurologisk tilstand med forstyrrelser i muskelsamarbeidet </w:t>
            </w:r>
            <w:r>
              <w:t xml:space="preserve">ved </w:t>
            </w:r>
            <w:r w:rsidR="00054852" w:rsidRPr="00054852">
              <w:t xml:space="preserve">sammensatte bevegelser. Årsaker kan være </w:t>
            </w:r>
            <w:r w:rsidR="00A16EC2" w:rsidRPr="00054852">
              <w:t>cerebral pa</w:t>
            </w:r>
            <w:r w:rsidR="00054852" w:rsidRPr="00054852">
              <w:t>rese</w:t>
            </w:r>
            <w:r w:rsidR="00A16EC2" w:rsidRPr="00054852">
              <w:t xml:space="preserve">, </w:t>
            </w:r>
            <w:r>
              <w:t xml:space="preserve">skade i </w:t>
            </w:r>
            <w:r w:rsidR="00054852" w:rsidRPr="00054852">
              <w:t>hjerne</w:t>
            </w:r>
            <w:r>
              <w:t>n</w:t>
            </w:r>
            <w:r w:rsidR="00054852" w:rsidRPr="00054852">
              <w:t xml:space="preserve"> eller </w:t>
            </w:r>
            <w:r w:rsidR="00A16EC2" w:rsidRPr="00054852">
              <w:t>multi</w:t>
            </w:r>
            <w:r w:rsidR="00054852" w:rsidRPr="00054852">
              <w:t>ppel</w:t>
            </w:r>
            <w:r w:rsidR="00A16EC2" w:rsidRPr="00054852">
              <w:t xml:space="preserve"> s</w:t>
            </w:r>
            <w:r w:rsidR="00054852" w:rsidRPr="00054852">
              <w:t>k</w:t>
            </w:r>
            <w:r w:rsidR="00A16EC2" w:rsidRPr="00054852">
              <w:t>leros</w:t>
            </w:r>
            <w:r w:rsidR="00054852" w:rsidRPr="00054852">
              <w:t>e</w:t>
            </w:r>
            <w:r w:rsidR="00A16EC2" w:rsidRPr="00054852">
              <w:t xml:space="preserve">. </w:t>
            </w:r>
          </w:p>
        </w:tc>
      </w:tr>
      <w:tr w:rsidR="00A16EC2" w:rsidRPr="00A16EC2" w14:paraId="001EA6B8" w14:textId="77777777" w:rsidTr="007F52AF">
        <w:tc>
          <w:tcPr>
            <w:tcW w:w="559" w:type="dxa"/>
          </w:tcPr>
          <w:p w14:paraId="0331DD8E" w14:textId="39C30552" w:rsidR="00A16EC2" w:rsidRPr="006D0FB7" w:rsidRDefault="00A16EC2" w:rsidP="00A16EC2">
            <w:pPr>
              <w:pStyle w:val="Ingenmellomrom"/>
              <w:rPr>
                <w:lang w:val="en-GB"/>
              </w:rPr>
            </w:pPr>
            <w:r w:rsidRPr="006D0FB7">
              <w:rPr>
                <w:lang w:val="en-GB"/>
              </w:rPr>
              <w:t>H</w:t>
            </w:r>
          </w:p>
        </w:tc>
        <w:tc>
          <w:tcPr>
            <w:tcW w:w="1846" w:type="dxa"/>
          </w:tcPr>
          <w:p w14:paraId="39F00C06" w14:textId="45EE3F58" w:rsidR="00A16EC2" w:rsidRPr="006D0FB7" w:rsidRDefault="006A08DD" w:rsidP="00A16EC2">
            <w:pPr>
              <w:pStyle w:val="Ingenmellomrom"/>
              <w:rPr>
                <w:lang w:val="en-GB"/>
              </w:rPr>
            </w:pPr>
            <w:proofErr w:type="spellStart"/>
            <w:r w:rsidRPr="006D0FB7">
              <w:rPr>
                <w:lang w:val="en-GB"/>
              </w:rPr>
              <w:t>Atetose</w:t>
            </w:r>
            <w:proofErr w:type="spellEnd"/>
          </w:p>
          <w:p w14:paraId="490A0D2F" w14:textId="77777777" w:rsidR="00A16EC2" w:rsidRPr="006D0FB7" w:rsidRDefault="00A16EC2" w:rsidP="00A16EC2">
            <w:pPr>
              <w:pStyle w:val="Ingenmellomrom"/>
              <w:rPr>
                <w:lang w:val="en-GB"/>
              </w:rPr>
            </w:pPr>
            <w:r w:rsidRPr="006D0FB7">
              <w:rPr>
                <w:lang w:val="en-GB"/>
              </w:rPr>
              <w:t xml:space="preserve"> </w:t>
            </w:r>
          </w:p>
          <w:p w14:paraId="2B0D5453" w14:textId="77777777" w:rsidR="00A16EC2" w:rsidRPr="006D0FB7" w:rsidRDefault="00A16EC2" w:rsidP="00A16EC2">
            <w:pPr>
              <w:pStyle w:val="Ingenmellomrom"/>
              <w:rPr>
                <w:lang w:val="en-GB"/>
              </w:rPr>
            </w:pPr>
          </w:p>
        </w:tc>
        <w:tc>
          <w:tcPr>
            <w:tcW w:w="6657" w:type="dxa"/>
          </w:tcPr>
          <w:p w14:paraId="3968AF6C" w14:textId="406E42A1" w:rsidR="00A16EC2" w:rsidRPr="006D0FB7" w:rsidRDefault="007F52AF" w:rsidP="00A16EC2">
            <w:pPr>
              <w:pStyle w:val="Ingenmellomrom"/>
              <w:rPr>
                <w:lang w:val="en-GB"/>
              </w:rPr>
            </w:pPr>
            <w:r>
              <w:t>U</w:t>
            </w:r>
            <w:r w:rsidR="00054852" w:rsidRPr="006D0FB7">
              <w:t xml:space="preserve">frivillige bevegelser av en langsom og vridende type. Bevegelsene sees særlig i underarmene og hendene, leggene og føttene, i tillegg til ansikt og tunge. </w:t>
            </w:r>
            <w:r w:rsidR="00054852" w:rsidRPr="006D0FB7">
              <w:rPr>
                <w:lang w:val="en-GB"/>
              </w:rPr>
              <w:t xml:space="preserve">Kan </w:t>
            </w:r>
            <w:proofErr w:type="spellStart"/>
            <w:r w:rsidR="00054852" w:rsidRPr="006D0FB7">
              <w:rPr>
                <w:lang w:val="en-GB"/>
              </w:rPr>
              <w:t>skyldes</w:t>
            </w:r>
            <w:proofErr w:type="spellEnd"/>
            <w:r w:rsidR="00054852" w:rsidRPr="006D0FB7">
              <w:rPr>
                <w:lang w:val="en-GB"/>
              </w:rPr>
              <w:t xml:space="preserve"> </w:t>
            </w:r>
            <w:r w:rsidR="00A16EC2" w:rsidRPr="006D0FB7">
              <w:rPr>
                <w:lang w:val="en-GB"/>
              </w:rPr>
              <w:t xml:space="preserve">cerebral </w:t>
            </w:r>
            <w:proofErr w:type="spellStart"/>
            <w:r w:rsidR="00A16EC2" w:rsidRPr="006D0FB7">
              <w:rPr>
                <w:lang w:val="en-GB"/>
              </w:rPr>
              <w:t>pa</w:t>
            </w:r>
            <w:r w:rsidR="00054852" w:rsidRPr="006D0FB7">
              <w:rPr>
                <w:lang w:val="en-GB"/>
              </w:rPr>
              <w:t>rese</w:t>
            </w:r>
            <w:proofErr w:type="spellEnd"/>
            <w:r w:rsidR="00A16EC2" w:rsidRPr="006D0FB7">
              <w:rPr>
                <w:lang w:val="en-GB"/>
              </w:rPr>
              <w:t xml:space="preserve">, </w:t>
            </w:r>
            <w:proofErr w:type="spellStart"/>
            <w:r w:rsidR="00A16EC2" w:rsidRPr="006D0FB7">
              <w:rPr>
                <w:lang w:val="en-GB"/>
              </w:rPr>
              <w:t>multip</w:t>
            </w:r>
            <w:r w:rsidR="00054852" w:rsidRPr="006D0FB7">
              <w:rPr>
                <w:lang w:val="en-GB"/>
              </w:rPr>
              <w:t>pel</w:t>
            </w:r>
            <w:proofErr w:type="spellEnd"/>
            <w:r w:rsidR="00054852" w:rsidRPr="006D0FB7">
              <w:rPr>
                <w:lang w:val="en-GB"/>
              </w:rPr>
              <w:t xml:space="preserve"> </w:t>
            </w:r>
            <w:proofErr w:type="spellStart"/>
            <w:r w:rsidR="00054852" w:rsidRPr="006D0FB7">
              <w:rPr>
                <w:lang w:val="en-GB"/>
              </w:rPr>
              <w:t>sklerose</w:t>
            </w:r>
            <w:proofErr w:type="spellEnd"/>
            <w:r w:rsidR="00054852" w:rsidRPr="006D0FB7">
              <w:rPr>
                <w:lang w:val="en-GB"/>
              </w:rPr>
              <w:t xml:space="preserve"> </w:t>
            </w:r>
            <w:proofErr w:type="spellStart"/>
            <w:r w:rsidR="00054852" w:rsidRPr="006D0FB7">
              <w:rPr>
                <w:lang w:val="en-GB"/>
              </w:rPr>
              <w:t>eller</w:t>
            </w:r>
            <w:proofErr w:type="spellEnd"/>
            <w:r w:rsidR="00054852" w:rsidRPr="006D0FB7">
              <w:rPr>
                <w:lang w:val="en-GB"/>
              </w:rPr>
              <w:t xml:space="preserve"> </w:t>
            </w:r>
            <w:proofErr w:type="spellStart"/>
            <w:r w:rsidR="00054852" w:rsidRPr="006D0FB7">
              <w:rPr>
                <w:lang w:val="en-GB"/>
              </w:rPr>
              <w:t>andre</w:t>
            </w:r>
            <w:proofErr w:type="spellEnd"/>
            <w:r w:rsidR="00054852" w:rsidRPr="006D0FB7">
              <w:rPr>
                <w:lang w:val="en-GB"/>
              </w:rPr>
              <w:t xml:space="preserve"> </w:t>
            </w:r>
            <w:proofErr w:type="spellStart"/>
            <w:r w:rsidR="00054852" w:rsidRPr="006D0FB7">
              <w:rPr>
                <w:lang w:val="en-GB"/>
              </w:rPr>
              <w:t>tilstander</w:t>
            </w:r>
            <w:proofErr w:type="spellEnd"/>
            <w:r w:rsidR="00A16EC2" w:rsidRPr="006D0FB7">
              <w:rPr>
                <w:lang w:val="en-GB"/>
              </w:rPr>
              <w:t xml:space="preserve">. </w:t>
            </w:r>
          </w:p>
        </w:tc>
      </w:tr>
      <w:tr w:rsidR="00A16EC2" w:rsidRPr="00A16EC2" w14:paraId="0D5CBCC8" w14:textId="77777777" w:rsidTr="007F52AF">
        <w:tc>
          <w:tcPr>
            <w:tcW w:w="559" w:type="dxa"/>
          </w:tcPr>
          <w:p w14:paraId="32EE8436" w14:textId="456ABB94" w:rsidR="00A16EC2" w:rsidRPr="00781F5B" w:rsidRDefault="00A16EC2" w:rsidP="00A16EC2">
            <w:pPr>
              <w:pStyle w:val="Ingenmellomrom"/>
              <w:rPr>
                <w:lang w:val="en-GB"/>
              </w:rPr>
            </w:pPr>
            <w:r w:rsidRPr="00781F5B">
              <w:rPr>
                <w:lang w:val="en-GB"/>
              </w:rPr>
              <w:t>I</w:t>
            </w:r>
          </w:p>
        </w:tc>
        <w:tc>
          <w:tcPr>
            <w:tcW w:w="1846" w:type="dxa"/>
          </w:tcPr>
          <w:p w14:paraId="40CE65A9" w14:textId="73995B5D" w:rsidR="00A16EC2" w:rsidRPr="00781F5B" w:rsidRDefault="006A08DD" w:rsidP="00A16EC2">
            <w:pPr>
              <w:pStyle w:val="Ingenmellomrom"/>
              <w:rPr>
                <w:lang w:val="en-GB"/>
              </w:rPr>
            </w:pPr>
            <w:proofErr w:type="spellStart"/>
            <w:r w:rsidRPr="00781F5B">
              <w:rPr>
                <w:lang w:val="en-GB"/>
              </w:rPr>
              <w:t>Synshemming</w:t>
            </w:r>
            <w:proofErr w:type="spellEnd"/>
            <w:r w:rsidR="00A16EC2" w:rsidRPr="00781F5B">
              <w:rPr>
                <w:lang w:val="en-GB"/>
              </w:rPr>
              <w:t xml:space="preserve"> </w:t>
            </w:r>
          </w:p>
          <w:p w14:paraId="0352DB45" w14:textId="77777777" w:rsidR="00A16EC2" w:rsidRPr="00781F5B" w:rsidRDefault="00A16EC2" w:rsidP="00A16EC2">
            <w:pPr>
              <w:pStyle w:val="Ingenmellomrom"/>
              <w:rPr>
                <w:lang w:val="en-GB"/>
              </w:rPr>
            </w:pPr>
          </w:p>
        </w:tc>
        <w:tc>
          <w:tcPr>
            <w:tcW w:w="6657" w:type="dxa"/>
          </w:tcPr>
          <w:p w14:paraId="1CB2AB27" w14:textId="12E2E02C" w:rsidR="00A16EC2" w:rsidRPr="000B75E3" w:rsidRDefault="00B04D36" w:rsidP="00781F5B">
            <w:pPr>
              <w:pStyle w:val="Ingenmellomrom"/>
            </w:pPr>
            <w:r w:rsidRPr="00781F5B">
              <w:t xml:space="preserve">Synet er </w:t>
            </w:r>
            <w:r w:rsidR="00781F5B" w:rsidRPr="00781F5B">
              <w:t>påvirket av enten en svekkelse i øyets struktur, synsnerve eller den delen av hjernen som kontrollerer synet.</w:t>
            </w:r>
          </w:p>
        </w:tc>
      </w:tr>
      <w:tr w:rsidR="00A16EC2" w:rsidRPr="007F52AF" w14:paraId="4A19A431" w14:textId="77777777" w:rsidTr="007F52AF">
        <w:tc>
          <w:tcPr>
            <w:tcW w:w="559" w:type="dxa"/>
          </w:tcPr>
          <w:p w14:paraId="40A695EA" w14:textId="54BCC484" w:rsidR="00A16EC2" w:rsidRPr="007F52AF" w:rsidRDefault="00A16EC2" w:rsidP="00A16EC2">
            <w:pPr>
              <w:pStyle w:val="Ingenmellomrom"/>
              <w:rPr>
                <w:lang w:val="en-GB"/>
              </w:rPr>
            </w:pPr>
            <w:r w:rsidRPr="007F52AF">
              <w:rPr>
                <w:lang w:val="en-GB"/>
              </w:rPr>
              <w:t>J</w:t>
            </w:r>
          </w:p>
        </w:tc>
        <w:tc>
          <w:tcPr>
            <w:tcW w:w="1846" w:type="dxa"/>
          </w:tcPr>
          <w:p w14:paraId="3D1CB940" w14:textId="5BDC9E74" w:rsidR="00A16EC2" w:rsidRPr="007F52AF" w:rsidRDefault="006A08DD" w:rsidP="00A16EC2">
            <w:pPr>
              <w:pStyle w:val="Ingenmellomrom"/>
              <w:rPr>
                <w:lang w:val="en-GB"/>
              </w:rPr>
            </w:pPr>
            <w:proofErr w:type="spellStart"/>
            <w:r w:rsidRPr="007F52AF">
              <w:rPr>
                <w:lang w:val="en-GB"/>
              </w:rPr>
              <w:t>Utviklingshemning</w:t>
            </w:r>
            <w:proofErr w:type="spellEnd"/>
          </w:p>
          <w:p w14:paraId="51D20DF2" w14:textId="77777777" w:rsidR="00A16EC2" w:rsidRPr="007F52AF" w:rsidRDefault="00A16EC2" w:rsidP="00A16EC2">
            <w:pPr>
              <w:pStyle w:val="Ingenmellomrom"/>
              <w:rPr>
                <w:lang w:val="en-GB"/>
              </w:rPr>
            </w:pPr>
          </w:p>
        </w:tc>
        <w:tc>
          <w:tcPr>
            <w:tcW w:w="6657" w:type="dxa"/>
          </w:tcPr>
          <w:p w14:paraId="026DD1E3" w14:textId="1FEA04E8" w:rsidR="00A16EC2" w:rsidRPr="007F52AF" w:rsidRDefault="00781F5B" w:rsidP="00A16EC2">
            <w:pPr>
              <w:pStyle w:val="Ingenmellomrom"/>
            </w:pPr>
            <w:r w:rsidRPr="007F52AF">
              <w:t>Medfødt eller tidlig oppstått (før 18 år), varig kognitiv funksjons</w:t>
            </w:r>
            <w:r w:rsidR="007F52AF">
              <w:t>-</w:t>
            </w:r>
            <w:r w:rsidRPr="007F52AF">
              <w:t xml:space="preserve">nedsettelse. </w:t>
            </w:r>
            <w:r w:rsidR="007F52AF" w:rsidRPr="007F52AF">
              <w:t xml:space="preserve">Er kjennetegnet ved hemming av ferdigheter som bidrar til det generelle intelligensnivået, </w:t>
            </w:r>
            <w:r w:rsidR="008D16F1" w:rsidRPr="007F52AF">
              <w:t>f. eks</w:t>
            </w:r>
            <w:r w:rsidR="007F52AF" w:rsidRPr="007F52AF">
              <w:t xml:space="preserve"> kognitive, språklige, motoriske og sosiale.</w:t>
            </w:r>
            <w:r w:rsidR="00F7045C">
              <w:t xml:space="preserve"> Utøvere </w:t>
            </w:r>
            <w:r w:rsidR="007578FA">
              <w:t xml:space="preserve">klassifiseres </w:t>
            </w:r>
            <w:r w:rsidR="00F7045C">
              <w:t>gjennom INAS.</w:t>
            </w:r>
          </w:p>
        </w:tc>
      </w:tr>
    </w:tbl>
    <w:p w14:paraId="0500DA82" w14:textId="77777777" w:rsidR="00BC00AA" w:rsidRPr="007F52AF" w:rsidRDefault="00BC00AA" w:rsidP="00D66BD1">
      <w:pPr>
        <w:pStyle w:val="Ingenmellomrom"/>
      </w:pPr>
    </w:p>
    <w:p w14:paraId="65A8CC8F" w14:textId="1A9E93B0" w:rsidR="006D2284" w:rsidRDefault="006B749F" w:rsidP="00A16EC2">
      <w:pPr>
        <w:pStyle w:val="Ingenmellomrom"/>
      </w:pPr>
      <w:r>
        <w:t>Faktorer som gir</w:t>
      </w:r>
      <w:r w:rsidR="00A16EC2">
        <w:t xml:space="preserve"> startberettigelse er type og grad av funksjonsnedsettelse. </w:t>
      </w:r>
      <w:r>
        <w:t xml:space="preserve">I forbindelse med klassifiseringen vurderer man </w:t>
      </w:r>
      <w:r w:rsidR="0036680F">
        <w:t xml:space="preserve">grad av funksjonsnedsettelse i forhold til </w:t>
      </w:r>
      <w:r w:rsidR="006D2284">
        <w:t>følgende funksjonene</w:t>
      </w:r>
      <w:r w:rsidR="00A16EC2">
        <w:t xml:space="preserve">: </w:t>
      </w:r>
      <w:r w:rsidR="00DA653E">
        <w:t>bevegelse og styrke i ben</w:t>
      </w:r>
      <w:r w:rsidR="00A16EC2">
        <w:t xml:space="preserve">, </w:t>
      </w:r>
      <w:r w:rsidR="00DA653E">
        <w:t>grep</w:t>
      </w:r>
      <w:r w:rsidR="00A16EC2">
        <w:t xml:space="preserve">, </w:t>
      </w:r>
      <w:r w:rsidR="00DA653E">
        <w:t>armlengde</w:t>
      </w:r>
      <w:r w:rsidR="00A16EC2">
        <w:t xml:space="preserve">, </w:t>
      </w:r>
      <w:r w:rsidR="00DA653E">
        <w:t>to hender</w:t>
      </w:r>
      <w:r w:rsidR="00A16EC2">
        <w:t xml:space="preserve">, </w:t>
      </w:r>
      <w:r w:rsidR="00DA653E">
        <w:t>styrke og bevegelse i skuldre</w:t>
      </w:r>
      <w:r w:rsidR="00A16EC2">
        <w:t xml:space="preserve">, </w:t>
      </w:r>
      <w:r w:rsidR="00DA653E">
        <w:t>styrke og bevegelse i albu</w:t>
      </w:r>
      <w:r w:rsidR="00A16EC2">
        <w:t xml:space="preserve">, </w:t>
      </w:r>
      <w:r w:rsidR="00DA653E">
        <w:t>bevegelse i rygg</w:t>
      </w:r>
      <w:r w:rsidR="00A16EC2">
        <w:t xml:space="preserve">, </w:t>
      </w:r>
      <w:r w:rsidR="00DA653E">
        <w:t>syn</w:t>
      </w:r>
      <w:r w:rsidR="00A16EC2">
        <w:t xml:space="preserve">, </w:t>
      </w:r>
      <w:r w:rsidR="00DA653E">
        <w:t>balanse</w:t>
      </w:r>
      <w:r w:rsidR="00A16EC2">
        <w:t xml:space="preserve"> og </w:t>
      </w:r>
      <w:r w:rsidR="00DA653E">
        <w:t>nevrologi</w:t>
      </w:r>
      <w:r w:rsidR="00A16EC2">
        <w:t>.</w:t>
      </w:r>
      <w:r w:rsidR="0036680F" w:rsidRPr="0036680F">
        <w:t xml:space="preserve"> </w:t>
      </w:r>
      <w:r w:rsidR="0036680F">
        <w:t xml:space="preserve">Om en funksjonsnedsettelse alene ikke kvalifiserer til startberettigelse, kan flere mindre sees i sammenheng </w:t>
      </w:r>
      <w:r w:rsidR="00F7045C">
        <w:t>(summen av)</w:t>
      </w:r>
      <w:r w:rsidR="0036680F">
        <w:t xml:space="preserve">. </w:t>
      </w:r>
    </w:p>
    <w:p w14:paraId="19BDDFE8" w14:textId="77777777" w:rsidR="004D06A1" w:rsidRPr="006D2284" w:rsidRDefault="004D06A1" w:rsidP="00D66BD1">
      <w:pPr>
        <w:pStyle w:val="Ingenmellomrom"/>
      </w:pPr>
    </w:p>
    <w:p w14:paraId="4ACD82F0" w14:textId="1356D8C7" w:rsidR="004A090F" w:rsidRDefault="006B749F" w:rsidP="00D66BD1">
      <w:pPr>
        <w:pStyle w:val="Ingenmellomrom"/>
      </w:pPr>
      <w:r>
        <w:t>I EDGA</w:t>
      </w:r>
      <w:r w:rsidR="00B64646">
        <w:t xml:space="preserve"> er fremgangsmåten for å bli klassifisert </w:t>
      </w:r>
      <w:r>
        <w:t xml:space="preserve">pt. </w:t>
      </w:r>
      <w:r w:rsidR="00B64646">
        <w:t>a</w:t>
      </w:r>
      <w:r w:rsidR="00787D76">
        <w:t>vhengig av hvilket niv</w:t>
      </w:r>
      <w:r w:rsidR="00B64646">
        <w:t>å/hvilke</w:t>
      </w:r>
      <w:r w:rsidR="0021370F">
        <w:t>n</w:t>
      </w:r>
      <w:r w:rsidR="00B64646">
        <w:t xml:space="preserve"> type turneringer man ønsker å spille: </w:t>
      </w:r>
      <w:r w:rsidR="00787D76" w:rsidRPr="00787D76">
        <w:br/>
      </w:r>
      <w:r w:rsidR="00787D76" w:rsidRPr="00787D76">
        <w:br/>
      </w:r>
      <w:r w:rsidR="00787D76" w:rsidRPr="00B64646">
        <w:rPr>
          <w:u w:val="single"/>
        </w:rPr>
        <w:t>EDGA Access Pass</w:t>
      </w:r>
      <w:r w:rsidR="00787D76" w:rsidRPr="00787D76">
        <w:br/>
      </w:r>
      <w:r>
        <w:t>S</w:t>
      </w:r>
      <w:r w:rsidR="00787D76" w:rsidRPr="00787D76">
        <w:t xml:space="preserve">pillere som ikke ønsker </w:t>
      </w:r>
      <w:r w:rsidR="004A090F">
        <w:t>at resultatene skal telle på verdensrankingen</w:t>
      </w:r>
      <w:r w:rsidR="00787D76" w:rsidRPr="00787D76">
        <w:t xml:space="preserve">, </w:t>
      </w:r>
      <w:r w:rsidR="004A090F">
        <w:t>og som</w:t>
      </w:r>
      <w:r w:rsidR="00787D76" w:rsidRPr="00787D76">
        <w:t xml:space="preserve"> vil spille EDGA Access og EDGA Challenge </w:t>
      </w:r>
      <w:r w:rsidR="00B64646">
        <w:t>turneringer</w:t>
      </w:r>
      <w:r w:rsidR="00787D76" w:rsidRPr="00787D76">
        <w:t xml:space="preserve">. </w:t>
      </w:r>
      <w:r w:rsidR="004A090F">
        <w:t xml:space="preserve">Med et EDGA Access Pass </w:t>
      </w:r>
      <w:r w:rsidR="00B64646">
        <w:t xml:space="preserve">vil </w:t>
      </w:r>
      <w:r w:rsidR="004A090F">
        <w:t xml:space="preserve">man </w:t>
      </w:r>
      <w:r w:rsidR="00B64646">
        <w:t xml:space="preserve">ikke kunne spille </w:t>
      </w:r>
      <w:r w:rsidR="00787D76" w:rsidRPr="00787D76">
        <w:t xml:space="preserve">EDGA Premier </w:t>
      </w:r>
      <w:r w:rsidR="00B64646">
        <w:t xml:space="preserve">turneringer. </w:t>
      </w:r>
    </w:p>
    <w:p w14:paraId="2E445049" w14:textId="5DCEE050" w:rsidR="004A090F" w:rsidRDefault="004A090F" w:rsidP="00D66BD1">
      <w:pPr>
        <w:pStyle w:val="Ingenmellomrom"/>
      </w:pPr>
    </w:p>
    <w:p w14:paraId="28CC7435" w14:textId="6FCAFC3D" w:rsidR="00B64646" w:rsidRDefault="006D2284" w:rsidP="00D66BD1">
      <w:pPr>
        <w:pStyle w:val="Ingenmellomrom"/>
      </w:pPr>
      <w:r>
        <w:t>Man</w:t>
      </w:r>
      <w:r w:rsidR="00B64646">
        <w:t xml:space="preserve"> jobbe</w:t>
      </w:r>
      <w:r>
        <w:t xml:space="preserve">r for </w:t>
      </w:r>
      <w:r w:rsidR="00B64646">
        <w:t xml:space="preserve">å få på plass et </w:t>
      </w:r>
      <w:r w:rsidR="00787D76" w:rsidRPr="00787D76">
        <w:t>nettbasert system</w:t>
      </w:r>
      <w:r w:rsidR="00B64646">
        <w:t xml:space="preserve">, </w:t>
      </w:r>
      <w:r>
        <w:t>men</w:t>
      </w:r>
      <w:r w:rsidR="00B64646">
        <w:t xml:space="preserve"> inntil videre søker man på</w:t>
      </w:r>
      <w:r>
        <w:t xml:space="preserve"> </w:t>
      </w:r>
      <w:r w:rsidR="00B64646">
        <w:t>følgende måte</w:t>
      </w:r>
      <w:r w:rsidR="00787D76" w:rsidRPr="00787D76">
        <w:t>:</w:t>
      </w:r>
    </w:p>
    <w:p w14:paraId="72DD94DC" w14:textId="5561A613" w:rsidR="00B64646" w:rsidRDefault="006D2284" w:rsidP="00B64646">
      <w:pPr>
        <w:pStyle w:val="Ingenmellomrom"/>
        <w:numPr>
          <w:ilvl w:val="0"/>
          <w:numId w:val="2"/>
        </w:numPr>
      </w:pPr>
      <w:r>
        <w:t>Last ned og fyl</w:t>
      </w:r>
      <w:r w:rsidR="00787D76" w:rsidRPr="00787D76">
        <w:t>l</w:t>
      </w:r>
      <w:r w:rsidR="00B64646">
        <w:t xml:space="preserve"> ut</w:t>
      </w:r>
      <w:r w:rsidR="00787D76" w:rsidRPr="00787D76">
        <w:t xml:space="preserve"> </w:t>
      </w:r>
      <w:r w:rsidR="00B64646">
        <w:t xml:space="preserve">søknadsskjema for </w:t>
      </w:r>
      <w:r w:rsidR="00787D76" w:rsidRPr="00787D76">
        <w:t>EDGA Access Pass</w:t>
      </w:r>
      <w:r w:rsidR="00B64646">
        <w:t xml:space="preserve">. </w:t>
      </w:r>
    </w:p>
    <w:p w14:paraId="3213E5A4" w14:textId="1A2BB2E0" w:rsidR="00B64646" w:rsidRDefault="00787D76" w:rsidP="00B64646">
      <w:pPr>
        <w:pStyle w:val="Ingenmellomrom"/>
        <w:numPr>
          <w:ilvl w:val="0"/>
          <w:numId w:val="2"/>
        </w:numPr>
      </w:pPr>
      <w:r w:rsidRPr="00787D76">
        <w:t xml:space="preserve">Send det utfylte skjemaet sammen med </w:t>
      </w:r>
      <w:r w:rsidR="00B64646">
        <w:t>legeerklæring/</w:t>
      </w:r>
      <w:r w:rsidRPr="00787D76">
        <w:t>offentlig godkjent bevis for funksjons</w:t>
      </w:r>
      <w:r w:rsidR="00B64646">
        <w:t>nedsettelsen</w:t>
      </w:r>
      <w:r w:rsidRPr="00787D76">
        <w:t xml:space="preserve"> til EDGA</w:t>
      </w:r>
      <w:r w:rsidR="00B64646">
        <w:t>.</w:t>
      </w:r>
    </w:p>
    <w:p w14:paraId="29B2D4A0" w14:textId="5D057D86" w:rsidR="00B64646" w:rsidRDefault="00B64646" w:rsidP="00B64646">
      <w:pPr>
        <w:pStyle w:val="Ingenmellomrom"/>
      </w:pPr>
    </w:p>
    <w:p w14:paraId="05043C95" w14:textId="3D8FFD43" w:rsidR="00B26E04" w:rsidRPr="00787D76" w:rsidRDefault="00787D76" w:rsidP="00B64646">
      <w:pPr>
        <w:pStyle w:val="Ingenmellomrom"/>
      </w:pPr>
      <w:r w:rsidRPr="00B64646">
        <w:rPr>
          <w:u w:val="single"/>
        </w:rPr>
        <w:t>WR4GD</w:t>
      </w:r>
      <w:r w:rsidR="004A090F">
        <w:rPr>
          <w:u w:val="single"/>
        </w:rPr>
        <w:t xml:space="preserve"> P</w:t>
      </w:r>
      <w:r w:rsidRPr="00B64646">
        <w:rPr>
          <w:u w:val="single"/>
        </w:rPr>
        <w:t>ass</w:t>
      </w:r>
      <w:r w:rsidRPr="00B64646">
        <w:rPr>
          <w:u w:val="single"/>
        </w:rPr>
        <w:br/>
      </w:r>
      <w:r w:rsidR="006B749F">
        <w:t>S</w:t>
      </w:r>
      <w:r w:rsidRPr="00787D76">
        <w:t>piller</w:t>
      </w:r>
      <w:r w:rsidR="006D2284">
        <w:t>e</w:t>
      </w:r>
      <w:r w:rsidRPr="00787D76">
        <w:t xml:space="preserve"> som ønsker å </w:t>
      </w:r>
      <w:r w:rsidR="004A090F">
        <w:t>spille</w:t>
      </w:r>
      <w:r w:rsidRPr="00787D76">
        <w:t xml:space="preserve"> EDGA</w:t>
      </w:r>
      <w:r w:rsidR="004A090F">
        <w:t xml:space="preserve"> </w:t>
      </w:r>
      <w:r w:rsidRPr="00787D76">
        <w:t xml:space="preserve">Premier </w:t>
      </w:r>
      <w:r w:rsidR="004A090F">
        <w:t>turneringer</w:t>
      </w:r>
      <w:r w:rsidRPr="00787D76">
        <w:t xml:space="preserve"> og </w:t>
      </w:r>
      <w:r w:rsidR="004A090F">
        <w:t xml:space="preserve">som </w:t>
      </w:r>
      <w:r w:rsidRPr="00787D76">
        <w:t xml:space="preserve">ønsker at </w:t>
      </w:r>
      <w:r w:rsidR="004A090F">
        <w:t>resultate</w:t>
      </w:r>
      <w:r w:rsidR="004B400E">
        <w:t>ne</w:t>
      </w:r>
      <w:r w:rsidR="004A090F">
        <w:t xml:space="preserve"> skal telle på verdensrankingen</w:t>
      </w:r>
      <w:r w:rsidRPr="00787D76">
        <w:t>. For å kvalifisere seg til et WR4GD</w:t>
      </w:r>
      <w:r w:rsidR="004B400E">
        <w:t xml:space="preserve"> Pass må funksjonsnedsettelsen</w:t>
      </w:r>
      <w:r w:rsidRPr="00787D76">
        <w:t xml:space="preserve"> påvirke golfspillet</w:t>
      </w:r>
      <w:r w:rsidR="007D5F78">
        <w:t>.</w:t>
      </w:r>
    </w:p>
    <w:p w14:paraId="6A200180" w14:textId="68E68E3F" w:rsidR="00787D76" w:rsidRPr="00787D76" w:rsidRDefault="00787D76" w:rsidP="00D66BD1">
      <w:pPr>
        <w:pStyle w:val="Ingenmellomrom"/>
      </w:pPr>
    </w:p>
    <w:p w14:paraId="36A7D2C7" w14:textId="3E136A55" w:rsidR="004B400E" w:rsidRPr="004B400E" w:rsidRDefault="006D2284" w:rsidP="004B400E">
      <w:pPr>
        <w:pStyle w:val="Ingenmellomrom"/>
      </w:pPr>
      <w:r>
        <w:t>Man</w:t>
      </w:r>
      <w:r w:rsidR="004B400E" w:rsidRPr="004B400E">
        <w:t xml:space="preserve"> jobber med å få på plass et nettbasert system, </w:t>
      </w:r>
      <w:r>
        <w:t>men</w:t>
      </w:r>
      <w:r w:rsidR="004B400E" w:rsidRPr="004B400E">
        <w:t xml:space="preserve"> inntil videre søker man på følgende måte:</w:t>
      </w:r>
    </w:p>
    <w:p w14:paraId="5F4DFEE6" w14:textId="6EB9D423" w:rsidR="004B400E" w:rsidRPr="004B400E" w:rsidRDefault="004B400E" w:rsidP="004B400E">
      <w:pPr>
        <w:pStyle w:val="Ingenmellomrom"/>
        <w:numPr>
          <w:ilvl w:val="0"/>
          <w:numId w:val="3"/>
        </w:numPr>
      </w:pPr>
      <w:r w:rsidRPr="004B400E">
        <w:t xml:space="preserve">Skriv </w:t>
      </w:r>
      <w:r>
        <w:t xml:space="preserve">ut </w:t>
      </w:r>
      <w:r w:rsidRPr="004B400E">
        <w:t xml:space="preserve">søknadsskjema for </w:t>
      </w:r>
      <w:r>
        <w:t>WR4GD Pass, og få en lege eller fysioterapeut til å fylle dette ut</w:t>
      </w:r>
      <w:r w:rsidRPr="004B400E">
        <w:t xml:space="preserve">. </w:t>
      </w:r>
    </w:p>
    <w:p w14:paraId="6FEC05AA" w14:textId="7CA20D87" w:rsidR="00787D76" w:rsidRPr="004B400E" w:rsidRDefault="004B400E" w:rsidP="004B400E">
      <w:pPr>
        <w:pStyle w:val="Ingenmellomrom"/>
        <w:numPr>
          <w:ilvl w:val="0"/>
          <w:numId w:val="3"/>
        </w:numPr>
      </w:pPr>
      <w:r w:rsidRPr="004B400E">
        <w:t xml:space="preserve">Send det utfylte skjemaet sammen med </w:t>
      </w:r>
      <w:r>
        <w:t xml:space="preserve">relevante dokumenter til EDGA. </w:t>
      </w:r>
    </w:p>
    <w:p w14:paraId="6C3F4D69" w14:textId="67EC552F" w:rsidR="007D5F78" w:rsidRPr="00C00B73" w:rsidRDefault="007D5F78" w:rsidP="00D66BD1">
      <w:pPr>
        <w:pStyle w:val="Ingenmellomrom"/>
      </w:pPr>
    </w:p>
    <w:p w14:paraId="708CDA71" w14:textId="4A3F278E" w:rsidR="00C00B73" w:rsidRPr="00C00B73" w:rsidRDefault="00C00B73" w:rsidP="00D66BD1">
      <w:pPr>
        <w:pStyle w:val="Ingenmellomrom"/>
      </w:pPr>
      <w:r w:rsidRPr="00C00B73">
        <w:t xml:space="preserve">I Norge velger vi å følge prosedyren rundt WR4GD Pass for klassifisering. I tillegg bruker vi kun godkjente </w:t>
      </w:r>
      <w:r w:rsidR="007578FA">
        <w:t xml:space="preserve">EDGA </w:t>
      </w:r>
      <w:r w:rsidRPr="00C00B73">
        <w:t>klassifisører som klassifiserer som et team bestående av en fysioterapeut og en lege.</w:t>
      </w:r>
      <w:r>
        <w:t xml:space="preserve"> </w:t>
      </w:r>
      <w:hyperlink r:id="rId15" w:history="1">
        <w:r w:rsidRPr="00C00B73">
          <w:rPr>
            <w:rStyle w:val="Hyperkobling"/>
          </w:rPr>
          <w:t>Her finner du mer informasjon om nasjonal klassifisering.</w:t>
        </w:r>
      </w:hyperlink>
    </w:p>
    <w:p w14:paraId="656D09A4" w14:textId="201CC287" w:rsidR="00C00B73" w:rsidRDefault="00C00B73" w:rsidP="00D66BD1">
      <w:pPr>
        <w:pStyle w:val="Ingenmellomrom"/>
      </w:pPr>
    </w:p>
    <w:p w14:paraId="0A5F67A0" w14:textId="22B2758A" w:rsidR="00C00B73" w:rsidRDefault="00B05D11" w:rsidP="00D66BD1">
      <w:pPr>
        <w:pStyle w:val="Ingenmellomrom"/>
      </w:pPr>
      <w:hyperlink r:id="rId16" w:history="1">
        <w:r w:rsidR="00C00B73" w:rsidRPr="00C00B73">
          <w:rPr>
            <w:rStyle w:val="Hyperkobling"/>
          </w:rPr>
          <w:t>Her finner du mer informasjon om klassifisering i EDGA, inkludert definisjon av ulike funksjonsnedsettelser som gir startberettigelse.</w:t>
        </w:r>
      </w:hyperlink>
    </w:p>
    <w:p w14:paraId="53D5D79C" w14:textId="77777777" w:rsidR="00C00B73" w:rsidRPr="00C00B73" w:rsidRDefault="00C00B73" w:rsidP="00D66BD1">
      <w:pPr>
        <w:pStyle w:val="Ingenmellomrom"/>
      </w:pPr>
    </w:p>
    <w:p w14:paraId="36B00F3F" w14:textId="28E786E2" w:rsidR="00C00B73" w:rsidRDefault="00C00B73">
      <w:pPr>
        <w:rPr>
          <w:b/>
        </w:rPr>
      </w:pPr>
    </w:p>
    <w:p w14:paraId="076CB329" w14:textId="3353F378" w:rsidR="00D66BD1" w:rsidRPr="00C00B73" w:rsidRDefault="00D66BD1" w:rsidP="00D66BD1">
      <w:pPr>
        <w:pStyle w:val="Ingenmellomrom"/>
        <w:rPr>
          <w:b/>
          <w:sz w:val="24"/>
        </w:rPr>
      </w:pPr>
      <w:r w:rsidRPr="00C00B73">
        <w:rPr>
          <w:b/>
          <w:sz w:val="24"/>
        </w:rPr>
        <w:t>Synshemmede</w:t>
      </w:r>
    </w:p>
    <w:p w14:paraId="2AC51ECB" w14:textId="7596FCD3" w:rsidR="002F377B" w:rsidRDefault="0078323E" w:rsidP="00CF4787">
      <w:pPr>
        <w:pStyle w:val="Ingenmellomrom"/>
      </w:pPr>
      <w:r w:rsidRPr="0078323E">
        <w:rPr>
          <w:b/>
          <w:noProof/>
        </w:rPr>
        <mc:AlternateContent>
          <mc:Choice Requires="wps">
            <w:drawing>
              <wp:anchor distT="45720" distB="45720" distL="114300" distR="114300" simplePos="0" relativeHeight="251659264" behindDoc="0" locked="0" layoutInCell="1" allowOverlap="1" wp14:anchorId="125D091C" wp14:editId="0855B1F2">
                <wp:simplePos x="0" y="0"/>
                <wp:positionH relativeFrom="margin">
                  <wp:align>right</wp:align>
                </wp:positionH>
                <wp:positionV relativeFrom="paragraph">
                  <wp:posOffset>12065</wp:posOffset>
                </wp:positionV>
                <wp:extent cx="2360930" cy="1404620"/>
                <wp:effectExtent l="0" t="0" r="19685" b="241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D3818C" w14:textId="6CFEDE74" w:rsidR="00916684" w:rsidRPr="00916684" w:rsidRDefault="00916684" w:rsidP="0078323E">
                            <w:pPr>
                              <w:rPr>
                                <w:b/>
                                <w:sz w:val="20"/>
                              </w:rPr>
                            </w:pPr>
                            <w:r w:rsidRPr="00916684">
                              <w:rPr>
                                <w:b/>
                                <w:sz w:val="20"/>
                              </w:rPr>
                              <w:t>Synsstyrke</w:t>
                            </w:r>
                          </w:p>
                          <w:p w14:paraId="1C614A25" w14:textId="65EFC637" w:rsidR="0078323E" w:rsidRPr="00916684" w:rsidRDefault="0078323E" w:rsidP="0078323E">
                            <w:pPr>
                              <w:rPr>
                                <w:sz w:val="20"/>
                              </w:rPr>
                            </w:pPr>
                            <w:r w:rsidRPr="00916684">
                              <w:rPr>
                                <w:sz w:val="20"/>
                              </w:rPr>
                              <w:t>Visus angir øyets evne til å se skarpt. Visus kan angis som en brøk hvor nevneren angir på hvor lang avstand en normalt</w:t>
                            </w:r>
                            <w:r w:rsidR="001B6CE5">
                              <w:rPr>
                                <w:sz w:val="20"/>
                              </w:rPr>
                              <w:t xml:space="preserve"> </w:t>
                            </w:r>
                            <w:r w:rsidRPr="00916684">
                              <w:rPr>
                                <w:sz w:val="20"/>
                              </w:rPr>
                              <w:t>seende person kan identifisere et objekt. Telleren angir på hvilken avstand personen som er testet så det aktuelle objektet.</w:t>
                            </w:r>
                          </w:p>
                          <w:p w14:paraId="485B5AED" w14:textId="7973B8C4" w:rsidR="0078323E" w:rsidRPr="00916684" w:rsidRDefault="0078323E" w:rsidP="0078323E">
                            <w:pPr>
                              <w:rPr>
                                <w:sz w:val="20"/>
                              </w:rPr>
                            </w:pPr>
                            <w:r w:rsidRPr="00916684">
                              <w:rPr>
                                <w:sz w:val="20"/>
                              </w:rPr>
                              <w:t xml:space="preserve">Normalt godt syn på begge øyne er satt til visus 6/6 (6 over 6). En person blir regnet som synshemmet når visus er lavere enn 6/18 på beste øye med beste korreksjon. En synshemmet med visus 6/18 ser på 6 meters avstand det en person med normalt syn kan se på 18 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5D091C" id="_x0000_t202" coordsize="21600,21600" o:spt="202" path="m,l,21600r21600,l21600,xe">
                <v:stroke joinstyle="miter"/>
                <v:path gradientshapeok="t" o:connecttype="rect"/>
              </v:shapetype>
              <v:shape id="Tekstboks 2" o:spid="_x0000_s1026" type="#_x0000_t202" style="position:absolute;margin-left:134.7pt;margin-top:.9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">
                <v:textbox style="mso-fit-shape-to-text:t">
                  <w:txbxContent>
                    <w:p w14:paraId="1DD3818C" w14:textId="6CFEDE74" w:rsidR="00916684" w:rsidRPr="00916684" w:rsidRDefault="00916684" w:rsidP="0078323E">
                      <w:pPr>
                        <w:rPr>
                          <w:b/>
                          <w:sz w:val="20"/>
                        </w:rPr>
                      </w:pPr>
                      <w:r w:rsidRPr="00916684">
                        <w:rPr>
                          <w:b/>
                          <w:sz w:val="20"/>
                        </w:rPr>
                        <w:t>Synsstyrke</w:t>
                      </w:r>
                    </w:p>
                    <w:p w14:paraId="1C614A25" w14:textId="65EFC637" w:rsidR="0078323E" w:rsidRPr="00916684" w:rsidRDefault="0078323E" w:rsidP="0078323E">
                      <w:pPr>
                        <w:rPr>
                          <w:sz w:val="20"/>
                        </w:rPr>
                      </w:pPr>
                      <w:r w:rsidRPr="00916684">
                        <w:rPr>
                          <w:sz w:val="20"/>
                        </w:rPr>
                        <w:t>Visus angir øyets evne til å se skarpt. Visus kan angis som en brøk hvor nevneren angir på hvor lang avstand en normalt</w:t>
                      </w:r>
                      <w:r w:rsidR="001B6CE5">
                        <w:rPr>
                          <w:sz w:val="20"/>
                        </w:rPr>
                        <w:t xml:space="preserve"> </w:t>
                      </w:r>
                      <w:r w:rsidRPr="00916684">
                        <w:rPr>
                          <w:sz w:val="20"/>
                        </w:rPr>
                        <w:t>seende person kan identifisere et objekt. Telleren angir på hvilken avstand personen som er testet så det aktuelle objektet.</w:t>
                      </w:r>
                    </w:p>
                    <w:p w14:paraId="485B5AED" w14:textId="7973B8C4" w:rsidR="0078323E" w:rsidRPr="00916684" w:rsidRDefault="0078323E" w:rsidP="0078323E">
                      <w:pPr>
                        <w:rPr>
                          <w:sz w:val="20"/>
                        </w:rPr>
                      </w:pPr>
                      <w:r w:rsidRPr="00916684">
                        <w:rPr>
                          <w:sz w:val="20"/>
                        </w:rPr>
                        <w:t xml:space="preserve">Normalt godt syn på begge øyne er satt til visus 6/6 (6 over 6). En person blir regnet som synshemmet når visus er lavere enn 6/18 på beste øye med beste korreksjon. En synshemmet med visus 6/18 ser på 6 meters avstand det en person med normalt syn kan se på 18 m. </w:t>
                      </w:r>
                    </w:p>
                  </w:txbxContent>
                </v:textbox>
                <w10:wrap type="square" anchorx="margin"/>
              </v:shape>
            </w:pict>
          </mc:Fallback>
        </mc:AlternateContent>
      </w:r>
      <w:r w:rsidR="00D07F8D">
        <w:t>K</w:t>
      </w:r>
      <w:r w:rsidR="0005318C" w:rsidRPr="0005318C">
        <w:t xml:space="preserve">lassifiseringsreglene </w:t>
      </w:r>
      <w:r w:rsidR="002F377B">
        <w:t xml:space="preserve">i golf for synshemmede </w:t>
      </w:r>
      <w:r w:rsidR="0005318C" w:rsidRPr="0005318C">
        <w:t>er utviklet og a</w:t>
      </w:r>
      <w:r w:rsidR="0005318C">
        <w:t>dministrert av International Blind Golf Association (IBGA).</w:t>
      </w:r>
      <w:r w:rsidR="002F377B">
        <w:t xml:space="preserve"> Klassifiseringsreglene </w:t>
      </w:r>
      <w:r w:rsidR="00970E54">
        <w:t>i golf</w:t>
      </w:r>
      <w:r w:rsidR="002F377B">
        <w:t xml:space="preserve"> er </w:t>
      </w:r>
      <w:r w:rsidR="002F377B" w:rsidRPr="002F377B">
        <w:t xml:space="preserve">forskjellig fra </w:t>
      </w:r>
      <w:r w:rsidR="00970E54">
        <w:t>reglene</w:t>
      </w:r>
      <w:r w:rsidR="002F377B" w:rsidRPr="002F377B">
        <w:t xml:space="preserve"> som brukes </w:t>
      </w:r>
      <w:r w:rsidR="002F377B">
        <w:t>i</w:t>
      </w:r>
      <w:r w:rsidR="002F377B" w:rsidRPr="002F377B">
        <w:t xml:space="preserve"> mange andre </w:t>
      </w:r>
      <w:r w:rsidR="002F377B">
        <w:t>idretter</w:t>
      </w:r>
      <w:r w:rsidR="002F377B" w:rsidRPr="002F377B">
        <w:t xml:space="preserve">, </w:t>
      </w:r>
      <w:r w:rsidR="002F377B">
        <w:t>da</w:t>
      </w:r>
      <w:r w:rsidR="002F377B" w:rsidRPr="002F377B">
        <w:t xml:space="preserve"> </w:t>
      </w:r>
      <w:r w:rsidR="00970E54">
        <w:t>man</w:t>
      </w:r>
      <w:r w:rsidR="002F377B" w:rsidRPr="002F377B">
        <w:t xml:space="preserve"> </w:t>
      </w:r>
      <w:r w:rsidR="002F377B">
        <w:t xml:space="preserve">i golf kun </w:t>
      </w:r>
      <w:r w:rsidR="00970E54">
        <w:t>vurderer</w:t>
      </w:r>
      <w:r w:rsidR="002F377B" w:rsidRPr="002F377B">
        <w:t xml:space="preserve"> synsstyrke</w:t>
      </w:r>
      <w:r>
        <w:t xml:space="preserve"> (visus)</w:t>
      </w:r>
      <w:r w:rsidR="002F377B">
        <w:t>. Tap av</w:t>
      </w:r>
      <w:r w:rsidR="002F377B" w:rsidRPr="002F377B">
        <w:t xml:space="preserve"> synsfelt kvalifiserer</w:t>
      </w:r>
      <w:r w:rsidR="002F377B">
        <w:t xml:space="preserve"> </w:t>
      </w:r>
      <w:r w:rsidR="00A35A5B">
        <w:t>ikke for deltakelse i</w:t>
      </w:r>
      <w:r w:rsidR="002F377B" w:rsidRPr="002F377B">
        <w:t xml:space="preserve"> golf</w:t>
      </w:r>
      <w:r w:rsidR="002F377B">
        <w:t>.</w:t>
      </w:r>
    </w:p>
    <w:p w14:paraId="13B4283D" w14:textId="017865EF" w:rsidR="002E7C55" w:rsidRDefault="002E7C55" w:rsidP="00CF4787">
      <w:pPr>
        <w:pStyle w:val="Ingenmellomrom"/>
      </w:pPr>
    </w:p>
    <w:p w14:paraId="02EB3707" w14:textId="662550EB" w:rsidR="002E7C55" w:rsidRDefault="002E7C55" w:rsidP="00CF4787">
      <w:pPr>
        <w:pStyle w:val="Ingenmellomrom"/>
      </w:pPr>
      <w:r>
        <w:t>Minste krav for startberettigelse tilsvarer B3, for øvrig er klassene i golf for synshemmede som følger:</w:t>
      </w:r>
    </w:p>
    <w:p w14:paraId="20E7CC23" w14:textId="6F982C2F" w:rsidR="00CF4787" w:rsidRPr="002E7C55" w:rsidRDefault="00CF4787" w:rsidP="00CF4787">
      <w:pPr>
        <w:pStyle w:val="Ingenmellomrom"/>
      </w:pPr>
    </w:p>
    <w:p w14:paraId="307A66CE" w14:textId="6E3C1B81" w:rsidR="002E7C55" w:rsidRDefault="002E7C55" w:rsidP="002E7C55">
      <w:pPr>
        <w:pStyle w:val="Ingenmellomrom"/>
        <w:ind w:left="567" w:hanging="567"/>
      </w:pPr>
      <w:r w:rsidRPr="002E7C55">
        <w:t xml:space="preserve">B1 </w:t>
      </w:r>
      <w:r>
        <w:tab/>
      </w:r>
      <w:r w:rsidRPr="002E7C55">
        <w:t xml:space="preserve">Manglende evne til å se </w:t>
      </w:r>
      <w:r>
        <w:t xml:space="preserve">en svart firkant mot en </w:t>
      </w:r>
      <w:r w:rsidRPr="002E7C55">
        <w:t>hvit bakgrunn</w:t>
      </w:r>
      <w:r>
        <w:t xml:space="preserve"> (blind).</w:t>
      </w:r>
    </w:p>
    <w:p w14:paraId="3B5FE66C" w14:textId="5D697A6F" w:rsidR="002E7C55" w:rsidRDefault="002E7C55" w:rsidP="002E7C55">
      <w:pPr>
        <w:pStyle w:val="Ingenmellomrom"/>
        <w:ind w:left="567" w:hanging="567"/>
      </w:pPr>
      <w:r w:rsidRPr="002E7C55">
        <w:t>B2</w:t>
      </w:r>
      <w:r>
        <w:tab/>
      </w:r>
      <w:r w:rsidRPr="002E7C55">
        <w:t>Fra B1 opp til en synsstyrke på mindre enn 2/60 Snellen</w:t>
      </w:r>
      <w:r>
        <w:t xml:space="preserve"> (sterkt svaksynt).</w:t>
      </w:r>
    </w:p>
    <w:p w14:paraId="34A5FBFE" w14:textId="4050FDE6" w:rsidR="009C273D" w:rsidRDefault="002E7C55" w:rsidP="002E7C55">
      <w:pPr>
        <w:pStyle w:val="Ingenmellomrom"/>
        <w:ind w:left="567" w:hanging="567"/>
      </w:pPr>
      <w:r w:rsidRPr="002E7C55">
        <w:t xml:space="preserve">B3 </w:t>
      </w:r>
      <w:r>
        <w:tab/>
      </w:r>
      <w:r w:rsidRPr="002E7C55">
        <w:t>Fra en synsstyrke på 2/60 opp til en synsstyrke på mindre enn 6/60</w:t>
      </w:r>
      <w:r>
        <w:t xml:space="preserve"> (svaksynt).</w:t>
      </w:r>
    </w:p>
    <w:p w14:paraId="7B307679" w14:textId="77777777" w:rsidR="00970E54" w:rsidRDefault="00970E54" w:rsidP="00D66BD1">
      <w:pPr>
        <w:pStyle w:val="Ingenmellomrom"/>
      </w:pPr>
    </w:p>
    <w:p w14:paraId="59CEC268" w14:textId="4852891C" w:rsidR="002E7C55" w:rsidRDefault="00970E54" w:rsidP="00D66BD1">
      <w:pPr>
        <w:pStyle w:val="Ingenmellomrom"/>
      </w:pPr>
      <w:r>
        <w:t>I turneringer arrangert av IBGA spilles det i tre klasser; B1, B2 og B3.</w:t>
      </w:r>
    </w:p>
    <w:p w14:paraId="68E0011B" w14:textId="77777777" w:rsidR="00970E54" w:rsidRPr="002E7C55" w:rsidRDefault="00970E54" w:rsidP="00D66BD1">
      <w:pPr>
        <w:pStyle w:val="Ingenmellomrom"/>
      </w:pPr>
    </w:p>
    <w:p w14:paraId="7B5352E1" w14:textId="2CFDEF68" w:rsidR="00337A89" w:rsidRDefault="0005318C" w:rsidP="00D66BD1">
      <w:pPr>
        <w:pStyle w:val="Ingenmellomrom"/>
      </w:pPr>
      <w:r w:rsidRPr="0005318C">
        <w:t xml:space="preserve">Klassifiseringsskjema lasts ned fra </w:t>
      </w:r>
      <w:hyperlink r:id="rId17" w:history="1">
        <w:r w:rsidRPr="00C17DFA">
          <w:rPr>
            <w:rStyle w:val="Hyperkobling"/>
          </w:rPr>
          <w:t>www.internationalblindgolf.com</w:t>
        </w:r>
      </w:hyperlink>
      <w:r>
        <w:t xml:space="preserve"> og skal fylles ut av en </w:t>
      </w:r>
      <w:r w:rsidR="002F377B">
        <w:t>øyelege. Ferdig utfylt skjema skal sendes til IBGA for g</w:t>
      </w:r>
      <w:r w:rsidR="00472923">
        <w:t>o</w:t>
      </w:r>
      <w:r w:rsidR="002F377B">
        <w:t>dkjenning.</w:t>
      </w:r>
      <w:r w:rsidR="00337A89" w:rsidRPr="00337A89">
        <w:t xml:space="preserve"> </w:t>
      </w:r>
    </w:p>
    <w:p w14:paraId="24D64399" w14:textId="77777777" w:rsidR="008904C5" w:rsidRDefault="008904C5" w:rsidP="00D66BD1">
      <w:pPr>
        <w:pStyle w:val="Ingenmellomrom"/>
      </w:pPr>
    </w:p>
    <w:p w14:paraId="23786440" w14:textId="44A2B734" w:rsidR="0005318C" w:rsidRPr="0005318C" w:rsidRDefault="00337A89" w:rsidP="00D66BD1">
      <w:pPr>
        <w:pStyle w:val="Ingenmellomrom"/>
      </w:pPr>
      <w:r>
        <w:t>Spillere skal testes med beste korreksjon (brille</w:t>
      </w:r>
      <w:r w:rsidR="004B503E">
        <w:t>r</w:t>
      </w:r>
      <w:r w:rsidR="0078323E">
        <w:t xml:space="preserve"> eller kontaktlinser</w:t>
      </w:r>
      <w:r>
        <w:t xml:space="preserve">). </w:t>
      </w:r>
      <w:hyperlink r:id="rId18" w:history="1">
        <w:r>
          <w:rPr>
            <w:rStyle w:val="Hyperkobling"/>
          </w:rPr>
          <w:t xml:space="preserve">Her kan du se </w:t>
        </w:r>
        <w:r w:rsidRPr="00337A89">
          <w:rPr>
            <w:rStyle w:val="Hyperkobling"/>
          </w:rPr>
          <w:t xml:space="preserve">klassifiseringsskjema og </w:t>
        </w:r>
        <w:r>
          <w:rPr>
            <w:rStyle w:val="Hyperkobling"/>
          </w:rPr>
          <w:t xml:space="preserve">finne </w:t>
        </w:r>
        <w:r w:rsidRPr="00337A89">
          <w:rPr>
            <w:rStyle w:val="Hyperkobling"/>
          </w:rPr>
          <w:t>mer informasjon om klassifisering i golf for synshemmede.</w:t>
        </w:r>
      </w:hyperlink>
      <w:r>
        <w:t xml:space="preserve"> </w:t>
      </w:r>
    </w:p>
    <w:p w14:paraId="6C0EFBD5" w14:textId="77777777" w:rsidR="00F7045C" w:rsidRDefault="00F7045C" w:rsidP="00FA40E1">
      <w:pPr>
        <w:pStyle w:val="Ingenmellomrom"/>
        <w:rPr>
          <w:b/>
          <w:sz w:val="24"/>
        </w:rPr>
      </w:pPr>
    </w:p>
    <w:p w14:paraId="5908901D" w14:textId="77777777" w:rsidR="003D656A" w:rsidRDefault="003D656A" w:rsidP="003D656A">
      <w:pPr>
        <w:pStyle w:val="Ingenmellomrom"/>
        <w:rPr>
          <w:b/>
          <w:sz w:val="24"/>
        </w:rPr>
      </w:pPr>
    </w:p>
    <w:p w14:paraId="70F9F39B" w14:textId="210F0A3D" w:rsidR="003D656A" w:rsidRPr="00C00B73" w:rsidRDefault="003D656A" w:rsidP="003D656A">
      <w:pPr>
        <w:pStyle w:val="Ingenmellomrom"/>
        <w:rPr>
          <w:b/>
          <w:sz w:val="24"/>
        </w:rPr>
      </w:pPr>
      <w:r w:rsidRPr="00C00B73">
        <w:rPr>
          <w:b/>
          <w:sz w:val="24"/>
        </w:rPr>
        <w:lastRenderedPageBreak/>
        <w:t>Hørselshemmede</w:t>
      </w:r>
    </w:p>
    <w:p w14:paraId="4003766C" w14:textId="2A566782" w:rsidR="003D656A" w:rsidRDefault="003D656A" w:rsidP="003D656A">
      <w:pPr>
        <w:pStyle w:val="Ingenmellomrom"/>
      </w:pPr>
      <w:r w:rsidRPr="00916684">
        <w:rPr>
          <w:b/>
          <w:noProof/>
        </w:rPr>
        <mc:AlternateContent>
          <mc:Choice Requires="wps">
            <w:drawing>
              <wp:anchor distT="45720" distB="45720" distL="114300" distR="114300" simplePos="0" relativeHeight="251672576" behindDoc="0" locked="0" layoutInCell="1" allowOverlap="1" wp14:anchorId="127E7DA2" wp14:editId="19A66F78">
                <wp:simplePos x="0" y="0"/>
                <wp:positionH relativeFrom="margin">
                  <wp:align>right</wp:align>
                </wp:positionH>
                <wp:positionV relativeFrom="paragraph">
                  <wp:posOffset>12065</wp:posOffset>
                </wp:positionV>
                <wp:extent cx="2360930" cy="1404620"/>
                <wp:effectExtent l="0" t="0" r="19685" b="1397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91E5E9" w14:textId="77777777" w:rsidR="003D656A" w:rsidRPr="00916684" w:rsidRDefault="003D656A" w:rsidP="003D656A">
                            <w:pPr>
                              <w:rPr>
                                <w:b/>
                                <w:sz w:val="20"/>
                              </w:rPr>
                            </w:pPr>
                            <w:r>
                              <w:rPr>
                                <w:b/>
                                <w:sz w:val="20"/>
                              </w:rPr>
                              <w:t>H</w:t>
                            </w:r>
                            <w:r w:rsidRPr="00916684">
                              <w:rPr>
                                <w:b/>
                                <w:sz w:val="20"/>
                              </w:rPr>
                              <w:t>ørselstap</w:t>
                            </w:r>
                          </w:p>
                          <w:p w14:paraId="6A2DEED0" w14:textId="77777777" w:rsidR="003D656A" w:rsidRPr="00916684" w:rsidRDefault="003D656A" w:rsidP="003D656A">
                            <w:pPr>
                              <w:rPr>
                                <w:sz w:val="20"/>
                              </w:rPr>
                            </w:pPr>
                            <w:r w:rsidRPr="00916684">
                              <w:rPr>
                                <w:sz w:val="20"/>
                              </w:rPr>
                              <w:t xml:space="preserve"> 0-24 dBHL: Normal/god hørsel</w:t>
                            </w:r>
                            <w:r>
                              <w:rPr>
                                <w:sz w:val="20"/>
                              </w:rPr>
                              <w:t>.</w:t>
                            </w:r>
                          </w:p>
                          <w:p w14:paraId="7F2F933A" w14:textId="77777777" w:rsidR="003D656A" w:rsidRPr="00916684" w:rsidRDefault="003D656A" w:rsidP="003D656A">
                            <w:pPr>
                              <w:rPr>
                                <w:sz w:val="20"/>
                              </w:rPr>
                            </w:pPr>
                            <w:r w:rsidRPr="00916684">
                              <w:rPr>
                                <w:sz w:val="20"/>
                              </w:rPr>
                              <w:t>25–39 dBHL: Mild hørselsnedsettelse</w:t>
                            </w:r>
                            <w:r>
                              <w:rPr>
                                <w:sz w:val="20"/>
                              </w:rPr>
                              <w:t xml:space="preserve"> (p</w:t>
                            </w:r>
                            <w:r w:rsidRPr="00916684">
                              <w:rPr>
                                <w:sz w:val="20"/>
                              </w:rPr>
                              <w:t>roblemer med å oppfatte hvisking, svak tale og tale i støyende omgivelser</w:t>
                            </w:r>
                            <w:r>
                              <w:rPr>
                                <w:sz w:val="20"/>
                              </w:rPr>
                              <w:t>)</w:t>
                            </w:r>
                            <w:r w:rsidRPr="00916684">
                              <w:rPr>
                                <w:sz w:val="20"/>
                              </w:rPr>
                              <w:t>.</w:t>
                            </w:r>
                          </w:p>
                          <w:p w14:paraId="5F3006F6" w14:textId="77777777" w:rsidR="003D656A" w:rsidRPr="00916684" w:rsidRDefault="003D656A" w:rsidP="003D656A">
                            <w:pPr>
                              <w:rPr>
                                <w:sz w:val="20"/>
                              </w:rPr>
                            </w:pPr>
                            <w:r w:rsidRPr="00916684">
                              <w:rPr>
                                <w:sz w:val="20"/>
                              </w:rPr>
                              <w:t>40–54 dBHL: Moderat hørselsned</w:t>
                            </w:r>
                            <w:r>
                              <w:rPr>
                                <w:sz w:val="20"/>
                              </w:rPr>
                              <w:t>-</w:t>
                            </w:r>
                            <w:r w:rsidRPr="00916684">
                              <w:rPr>
                                <w:sz w:val="20"/>
                              </w:rPr>
                              <w:t>settelse</w:t>
                            </w:r>
                            <w:r>
                              <w:rPr>
                                <w:sz w:val="20"/>
                              </w:rPr>
                              <w:t xml:space="preserve"> (p</w:t>
                            </w:r>
                            <w:r w:rsidRPr="00916684">
                              <w:rPr>
                                <w:sz w:val="20"/>
                              </w:rPr>
                              <w:t>roblemer med å oppfatte vanlig tale, selv i nær avstand og rolige omgivelser</w:t>
                            </w:r>
                            <w:r>
                              <w:rPr>
                                <w:sz w:val="20"/>
                              </w:rPr>
                              <w:t>)</w:t>
                            </w:r>
                            <w:r w:rsidRPr="00916684">
                              <w:rPr>
                                <w:sz w:val="20"/>
                              </w:rPr>
                              <w:t>.</w:t>
                            </w:r>
                          </w:p>
                          <w:p w14:paraId="508804FA" w14:textId="77777777" w:rsidR="003D656A" w:rsidRPr="00916684" w:rsidRDefault="003D656A" w:rsidP="003D656A">
                            <w:pPr>
                              <w:rPr>
                                <w:sz w:val="20"/>
                              </w:rPr>
                            </w:pPr>
                            <w:r w:rsidRPr="00916684">
                              <w:rPr>
                                <w:sz w:val="20"/>
                              </w:rPr>
                              <w:t>55–69 dBHL: Moderat til stor hørsels</w:t>
                            </w:r>
                            <w:r>
                              <w:rPr>
                                <w:sz w:val="20"/>
                              </w:rPr>
                              <w:t>-</w:t>
                            </w:r>
                            <w:r w:rsidRPr="00916684">
                              <w:rPr>
                                <w:sz w:val="20"/>
                              </w:rPr>
                              <w:t>nedsettelse</w:t>
                            </w:r>
                            <w:r>
                              <w:rPr>
                                <w:sz w:val="20"/>
                              </w:rPr>
                              <w:t xml:space="preserve"> (p</w:t>
                            </w:r>
                            <w:r w:rsidRPr="00916684">
                              <w:rPr>
                                <w:sz w:val="20"/>
                              </w:rPr>
                              <w:t>roblemer med å oppfatte tale, selv i daglig konversasjon og i t</w:t>
                            </w:r>
                            <w:r>
                              <w:rPr>
                                <w:sz w:val="20"/>
                              </w:rPr>
                              <w:t>lf)</w:t>
                            </w:r>
                            <w:r w:rsidRPr="00916684">
                              <w:rPr>
                                <w:sz w:val="20"/>
                              </w:rPr>
                              <w:t>.</w:t>
                            </w:r>
                          </w:p>
                          <w:p w14:paraId="0D33BD18" w14:textId="77777777" w:rsidR="003D656A" w:rsidRPr="00916684" w:rsidRDefault="003D656A" w:rsidP="003D656A">
                            <w:pPr>
                              <w:rPr>
                                <w:sz w:val="20"/>
                              </w:rPr>
                            </w:pPr>
                            <w:r w:rsidRPr="00916684">
                              <w:rPr>
                                <w:sz w:val="20"/>
                              </w:rPr>
                              <w:t>70–89 dBHL: Stor hørselsnedsettelse</w:t>
                            </w:r>
                            <w:r>
                              <w:rPr>
                                <w:sz w:val="20"/>
                              </w:rPr>
                              <w:t xml:space="preserve"> (p</w:t>
                            </w:r>
                            <w:r w:rsidRPr="00916684">
                              <w:rPr>
                                <w:sz w:val="20"/>
                              </w:rPr>
                              <w:t xml:space="preserve">roblemer med å oppfatte tale selv om det det prates høyt og tydelig. </w:t>
                            </w:r>
                            <w:r>
                              <w:rPr>
                                <w:sz w:val="20"/>
                              </w:rPr>
                              <w:t>P</w:t>
                            </w:r>
                            <w:r w:rsidRPr="00916684">
                              <w:rPr>
                                <w:sz w:val="20"/>
                              </w:rPr>
                              <w:t>roblemer med å høre utryknings</w:t>
                            </w:r>
                            <w:r>
                              <w:rPr>
                                <w:sz w:val="20"/>
                              </w:rPr>
                              <w:t>-</w:t>
                            </w:r>
                            <w:r w:rsidRPr="00916684">
                              <w:rPr>
                                <w:sz w:val="20"/>
                              </w:rPr>
                              <w:t>kjøretøy og en dør som slåes igjen</w:t>
                            </w:r>
                            <w:r>
                              <w:rPr>
                                <w:sz w:val="20"/>
                              </w:rPr>
                              <w:t>)</w:t>
                            </w:r>
                            <w:r w:rsidRPr="00916684">
                              <w:rPr>
                                <w:sz w:val="20"/>
                              </w:rPr>
                              <w:t>.</w:t>
                            </w:r>
                          </w:p>
                          <w:p w14:paraId="14EA0622" w14:textId="77777777" w:rsidR="003D656A" w:rsidRPr="00916684" w:rsidRDefault="003D656A" w:rsidP="003D656A">
                            <w:pPr>
                              <w:rPr>
                                <w:sz w:val="20"/>
                              </w:rPr>
                            </w:pPr>
                            <w:r w:rsidRPr="00916684">
                              <w:rPr>
                                <w:sz w:val="20"/>
                              </w:rPr>
                              <w:t>90+ dBHL: Alvorlig stor hørsels</w:t>
                            </w:r>
                            <w:r>
                              <w:rPr>
                                <w:sz w:val="20"/>
                              </w:rPr>
                              <w:t>-</w:t>
                            </w:r>
                            <w:r w:rsidRPr="00916684">
                              <w:rPr>
                                <w:sz w:val="20"/>
                              </w:rPr>
                              <w:t>nedsettelse</w:t>
                            </w:r>
                            <w:r>
                              <w:rPr>
                                <w:sz w:val="20"/>
                              </w:rPr>
                              <w:t xml:space="preserve"> (p</w:t>
                            </w:r>
                            <w:r w:rsidRPr="00916684">
                              <w:rPr>
                                <w:sz w:val="20"/>
                              </w:rPr>
                              <w:t>roblemer med å høre en motorsykkel som starter opp og maskinelt utstyr som motorsag etc</w:t>
                            </w:r>
                            <w:r>
                              <w:rPr>
                                <w:sz w:val="20"/>
                              </w:rPr>
                              <w:t>)</w:t>
                            </w:r>
                            <w:r w:rsidRPr="00916684">
                              <w:rPr>
                                <w:sz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7E7DA2" id="_x0000_s1027" type="#_x0000_t202" style="position:absolute;margin-left:134.7pt;margin-top:.95pt;width:185.9pt;height:110.6pt;z-index:2516725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">
                <v:textbox style="mso-fit-shape-to-text:t">
                  <w:txbxContent>
                    <w:p w14:paraId="1A91E5E9" w14:textId="77777777" w:rsidR="003D656A" w:rsidRPr="00916684" w:rsidRDefault="003D656A" w:rsidP="003D656A">
                      <w:pPr>
                        <w:rPr>
                          <w:b/>
                          <w:sz w:val="20"/>
                        </w:rPr>
                      </w:pPr>
                      <w:r>
                        <w:rPr>
                          <w:b/>
                          <w:sz w:val="20"/>
                        </w:rPr>
                        <w:t>H</w:t>
                      </w:r>
                      <w:r w:rsidRPr="00916684">
                        <w:rPr>
                          <w:b/>
                          <w:sz w:val="20"/>
                        </w:rPr>
                        <w:t>ørselstap</w:t>
                      </w:r>
                    </w:p>
                    <w:p w14:paraId="6A2DEED0" w14:textId="77777777" w:rsidR="003D656A" w:rsidRPr="00916684" w:rsidRDefault="003D656A" w:rsidP="003D656A">
                      <w:pPr>
                        <w:rPr>
                          <w:sz w:val="20"/>
                        </w:rPr>
                      </w:pPr>
                      <w:r w:rsidRPr="00916684">
                        <w:rPr>
                          <w:sz w:val="20"/>
                        </w:rPr>
                        <w:t xml:space="preserve"> 0-24 dBHL: Normal/god hørsel</w:t>
                      </w:r>
                      <w:r>
                        <w:rPr>
                          <w:sz w:val="20"/>
                        </w:rPr>
                        <w:t>.</w:t>
                      </w:r>
                    </w:p>
                    <w:p w14:paraId="7F2F933A" w14:textId="77777777" w:rsidR="003D656A" w:rsidRPr="00916684" w:rsidRDefault="003D656A" w:rsidP="003D656A">
                      <w:pPr>
                        <w:rPr>
                          <w:sz w:val="20"/>
                        </w:rPr>
                      </w:pPr>
                      <w:r w:rsidRPr="00916684">
                        <w:rPr>
                          <w:sz w:val="20"/>
                        </w:rPr>
                        <w:t>25–39 dBHL: Mild hørselsnedsettelse</w:t>
                      </w:r>
                      <w:r>
                        <w:rPr>
                          <w:sz w:val="20"/>
                        </w:rPr>
                        <w:t xml:space="preserve"> (p</w:t>
                      </w:r>
                      <w:r w:rsidRPr="00916684">
                        <w:rPr>
                          <w:sz w:val="20"/>
                        </w:rPr>
                        <w:t>roblemer med å oppfatte hvisking, svak tale og tale i støyende omgivelser</w:t>
                      </w:r>
                      <w:r>
                        <w:rPr>
                          <w:sz w:val="20"/>
                        </w:rPr>
                        <w:t>)</w:t>
                      </w:r>
                      <w:r w:rsidRPr="00916684">
                        <w:rPr>
                          <w:sz w:val="20"/>
                        </w:rPr>
                        <w:t>.</w:t>
                      </w:r>
                    </w:p>
                    <w:p w14:paraId="5F3006F6" w14:textId="77777777" w:rsidR="003D656A" w:rsidRPr="00916684" w:rsidRDefault="003D656A" w:rsidP="003D656A">
                      <w:pPr>
                        <w:rPr>
                          <w:sz w:val="20"/>
                        </w:rPr>
                      </w:pPr>
                      <w:r w:rsidRPr="00916684">
                        <w:rPr>
                          <w:sz w:val="20"/>
                        </w:rPr>
                        <w:t>40–54 dBHL: Moderat hørselsned</w:t>
                      </w:r>
                      <w:r>
                        <w:rPr>
                          <w:sz w:val="20"/>
                        </w:rPr>
                        <w:t>-</w:t>
                      </w:r>
                      <w:r w:rsidRPr="00916684">
                        <w:rPr>
                          <w:sz w:val="20"/>
                        </w:rPr>
                        <w:t>settelse</w:t>
                      </w:r>
                      <w:r>
                        <w:rPr>
                          <w:sz w:val="20"/>
                        </w:rPr>
                        <w:t xml:space="preserve"> (p</w:t>
                      </w:r>
                      <w:r w:rsidRPr="00916684">
                        <w:rPr>
                          <w:sz w:val="20"/>
                        </w:rPr>
                        <w:t>roblemer med å oppfatte vanlig tale, selv i nær avstand og rolige omgivelser</w:t>
                      </w:r>
                      <w:r>
                        <w:rPr>
                          <w:sz w:val="20"/>
                        </w:rPr>
                        <w:t>)</w:t>
                      </w:r>
                      <w:r w:rsidRPr="00916684">
                        <w:rPr>
                          <w:sz w:val="20"/>
                        </w:rPr>
                        <w:t>.</w:t>
                      </w:r>
                    </w:p>
                    <w:p w14:paraId="508804FA" w14:textId="77777777" w:rsidR="003D656A" w:rsidRPr="00916684" w:rsidRDefault="003D656A" w:rsidP="003D656A">
                      <w:pPr>
                        <w:rPr>
                          <w:sz w:val="20"/>
                        </w:rPr>
                      </w:pPr>
                      <w:r w:rsidRPr="00916684">
                        <w:rPr>
                          <w:sz w:val="20"/>
                        </w:rPr>
                        <w:t>55–69 dBHL: Moderat til stor hørsels</w:t>
                      </w:r>
                      <w:r>
                        <w:rPr>
                          <w:sz w:val="20"/>
                        </w:rPr>
                        <w:t>-</w:t>
                      </w:r>
                      <w:r w:rsidRPr="00916684">
                        <w:rPr>
                          <w:sz w:val="20"/>
                        </w:rPr>
                        <w:t>nedsettelse</w:t>
                      </w:r>
                      <w:r>
                        <w:rPr>
                          <w:sz w:val="20"/>
                        </w:rPr>
                        <w:t xml:space="preserve"> (p</w:t>
                      </w:r>
                      <w:r w:rsidRPr="00916684">
                        <w:rPr>
                          <w:sz w:val="20"/>
                        </w:rPr>
                        <w:t>roblemer med å oppfatte tale, selv i daglig konversasjon og i t</w:t>
                      </w:r>
                      <w:r>
                        <w:rPr>
                          <w:sz w:val="20"/>
                        </w:rPr>
                        <w:t>lf)</w:t>
                      </w:r>
                      <w:r w:rsidRPr="00916684">
                        <w:rPr>
                          <w:sz w:val="20"/>
                        </w:rPr>
                        <w:t>.</w:t>
                      </w:r>
                    </w:p>
                    <w:p w14:paraId="0D33BD18" w14:textId="77777777" w:rsidR="003D656A" w:rsidRPr="00916684" w:rsidRDefault="003D656A" w:rsidP="003D656A">
                      <w:pPr>
                        <w:rPr>
                          <w:sz w:val="20"/>
                        </w:rPr>
                      </w:pPr>
                      <w:r w:rsidRPr="00916684">
                        <w:rPr>
                          <w:sz w:val="20"/>
                        </w:rPr>
                        <w:t>70–89 dBHL: Stor hørselsnedsettelse</w:t>
                      </w:r>
                      <w:r>
                        <w:rPr>
                          <w:sz w:val="20"/>
                        </w:rPr>
                        <w:t xml:space="preserve"> (p</w:t>
                      </w:r>
                      <w:r w:rsidRPr="00916684">
                        <w:rPr>
                          <w:sz w:val="20"/>
                        </w:rPr>
                        <w:t xml:space="preserve">roblemer med å oppfatte tale selv om det det prates høyt og tydelig. </w:t>
                      </w:r>
                      <w:r>
                        <w:rPr>
                          <w:sz w:val="20"/>
                        </w:rPr>
                        <w:t>P</w:t>
                      </w:r>
                      <w:r w:rsidRPr="00916684">
                        <w:rPr>
                          <w:sz w:val="20"/>
                        </w:rPr>
                        <w:t>roblemer med å høre utryknings</w:t>
                      </w:r>
                      <w:r>
                        <w:rPr>
                          <w:sz w:val="20"/>
                        </w:rPr>
                        <w:t>-</w:t>
                      </w:r>
                      <w:r w:rsidRPr="00916684">
                        <w:rPr>
                          <w:sz w:val="20"/>
                        </w:rPr>
                        <w:t>kjøretøy og en dør som slåes igjen</w:t>
                      </w:r>
                      <w:r>
                        <w:rPr>
                          <w:sz w:val="20"/>
                        </w:rPr>
                        <w:t>)</w:t>
                      </w:r>
                      <w:r w:rsidRPr="00916684">
                        <w:rPr>
                          <w:sz w:val="20"/>
                        </w:rPr>
                        <w:t>.</w:t>
                      </w:r>
                    </w:p>
                    <w:p w14:paraId="14EA0622" w14:textId="77777777" w:rsidR="003D656A" w:rsidRPr="00916684" w:rsidRDefault="003D656A" w:rsidP="003D656A">
                      <w:pPr>
                        <w:rPr>
                          <w:sz w:val="20"/>
                        </w:rPr>
                      </w:pPr>
                      <w:r w:rsidRPr="00916684">
                        <w:rPr>
                          <w:sz w:val="20"/>
                        </w:rPr>
                        <w:t>90+ dBHL: Alvorlig stor hørsels</w:t>
                      </w:r>
                      <w:r>
                        <w:rPr>
                          <w:sz w:val="20"/>
                        </w:rPr>
                        <w:t>-</w:t>
                      </w:r>
                      <w:r w:rsidRPr="00916684">
                        <w:rPr>
                          <w:sz w:val="20"/>
                        </w:rPr>
                        <w:t>nedsettelse</w:t>
                      </w:r>
                      <w:r>
                        <w:rPr>
                          <w:sz w:val="20"/>
                        </w:rPr>
                        <w:t xml:space="preserve"> (p</w:t>
                      </w:r>
                      <w:r w:rsidRPr="00916684">
                        <w:rPr>
                          <w:sz w:val="20"/>
                        </w:rPr>
                        <w:t>roblemer med å høre en motorsykkel som starter opp og maskinelt utstyr som motorsag etc</w:t>
                      </w:r>
                      <w:r>
                        <w:rPr>
                          <w:sz w:val="20"/>
                        </w:rPr>
                        <w:t>)</w:t>
                      </w:r>
                      <w:r w:rsidRPr="00916684">
                        <w:rPr>
                          <w:sz w:val="20"/>
                        </w:rPr>
                        <w:t>.</w:t>
                      </w:r>
                    </w:p>
                  </w:txbxContent>
                </v:textbox>
                <w10:wrap type="square" anchorx="margin"/>
              </v:shape>
            </w:pict>
          </mc:Fallback>
        </mc:AlternateContent>
      </w:r>
      <w:r>
        <w:t>Klassifiseringsreglene</w:t>
      </w:r>
      <w:r w:rsidRPr="00CA0402">
        <w:t xml:space="preserve"> </w:t>
      </w:r>
      <w:r>
        <w:t xml:space="preserve">for hørselshemmede </w:t>
      </w:r>
      <w:r w:rsidRPr="00CA0402">
        <w:t xml:space="preserve">er utviklet og administreres av </w:t>
      </w:r>
      <w:hyperlink r:id="rId19" w:history="1">
        <w:r w:rsidRPr="0036680F">
          <w:rPr>
            <w:rStyle w:val="Hyperkobling"/>
          </w:rPr>
          <w:t>International Committee of Sports for the Deaf (ICSD)</w:t>
        </w:r>
      </w:hyperlink>
      <w:r w:rsidRPr="00CA0402">
        <w:t xml:space="preserve"> og</w:t>
      </w:r>
      <w:r>
        <w:t xml:space="preserve"> er felles for alle idretter. </w:t>
      </w:r>
    </w:p>
    <w:p w14:paraId="5FE2E37A" w14:textId="77777777" w:rsidR="003D656A" w:rsidRDefault="003D656A" w:rsidP="003D656A">
      <w:pPr>
        <w:pStyle w:val="Ingenmellomrom"/>
      </w:pPr>
    </w:p>
    <w:p w14:paraId="1E3D9BC9" w14:textId="77777777" w:rsidR="003D656A" w:rsidRDefault="003D656A" w:rsidP="003D656A">
      <w:pPr>
        <w:pStyle w:val="Ingenmellomrom"/>
      </w:pPr>
      <w:r>
        <w:t xml:space="preserve">Hørselshemmede har et minstekrav til nedsatt hørsel som gir startberettigelse, og ut over dette deler man ikke inn i konkurranseklasser basert på resthørsel. </w:t>
      </w:r>
    </w:p>
    <w:p w14:paraId="3C8E270A" w14:textId="77777777" w:rsidR="003D656A" w:rsidRDefault="003D656A" w:rsidP="003D656A">
      <w:pPr>
        <w:pStyle w:val="Ingenmellomrom"/>
      </w:pPr>
    </w:p>
    <w:p w14:paraId="347C8D3D" w14:textId="77777777" w:rsidR="003D656A" w:rsidRDefault="003D656A" w:rsidP="003D656A">
      <w:pPr>
        <w:pStyle w:val="Ingenmellomrom"/>
      </w:pPr>
      <w:r w:rsidRPr="00CA0402">
        <w:t xml:space="preserve">For å kunne delta i </w:t>
      </w:r>
      <w:r>
        <w:t xml:space="preserve">internasjonal idrett, inkludert golf, for hørselshemmede </w:t>
      </w:r>
      <w:r w:rsidRPr="00CA0402">
        <w:t xml:space="preserve">kreves et hørselstap på </w:t>
      </w:r>
      <w:r>
        <w:t xml:space="preserve">minimum </w:t>
      </w:r>
      <w:r w:rsidRPr="00CA0402">
        <w:t xml:space="preserve">55 </w:t>
      </w:r>
      <w:r>
        <w:t>dBHL</w:t>
      </w:r>
      <w:r w:rsidRPr="00CA0402">
        <w:t xml:space="preserve"> på det beste øret. </w:t>
      </w:r>
    </w:p>
    <w:p w14:paraId="29433880" w14:textId="77777777" w:rsidR="003D656A" w:rsidRDefault="003D656A" w:rsidP="003D656A">
      <w:pPr>
        <w:pStyle w:val="Ingenmellomrom"/>
      </w:pPr>
    </w:p>
    <w:p w14:paraId="12DB4A17" w14:textId="77777777" w:rsidR="003D656A" w:rsidRDefault="003D656A" w:rsidP="003D656A">
      <w:pPr>
        <w:pStyle w:val="Ingenmellomrom"/>
      </w:pPr>
      <w:r>
        <w:t>For å gi deltakerne så like forhold som mulig er d</w:t>
      </w:r>
      <w:r w:rsidRPr="00CA0402">
        <w:t xml:space="preserve">et ikke tillatt å bruke høreapparat </w:t>
      </w:r>
      <w:r>
        <w:t xml:space="preserve">eller </w:t>
      </w:r>
      <w:r w:rsidRPr="0055309E">
        <w:t>cochlear implant</w:t>
      </w:r>
      <w:r>
        <w:t xml:space="preserve"> </w:t>
      </w:r>
      <w:r w:rsidRPr="00CA0402">
        <w:t xml:space="preserve">under </w:t>
      </w:r>
      <w:r>
        <w:t xml:space="preserve">oppvarming og </w:t>
      </w:r>
      <w:r w:rsidRPr="00CA0402">
        <w:t>konkurranse.</w:t>
      </w:r>
    </w:p>
    <w:p w14:paraId="01B601B1" w14:textId="77777777" w:rsidR="003D656A" w:rsidRDefault="003D656A" w:rsidP="003D656A">
      <w:pPr>
        <w:pStyle w:val="Ingenmellomrom"/>
      </w:pPr>
    </w:p>
    <w:p w14:paraId="3E6B92A8" w14:textId="77777777" w:rsidR="003D656A" w:rsidRDefault="003D656A" w:rsidP="003D656A">
      <w:pPr>
        <w:pStyle w:val="Ingenmellomrom"/>
      </w:pPr>
      <w:r>
        <w:t>Før første deltakelse i en konkurranse for døve (uansett idrett) skal det leveres et audiogram med standard tester gjennomført av en hørselssentral. Audiogrammet sendes og skal godkjennes av ICSD. Les mer om tester og prosedyre under</w:t>
      </w:r>
      <w:r w:rsidRPr="0055309E">
        <w:t xml:space="preserve"> </w:t>
      </w:r>
      <w:hyperlink r:id="rId20" w:history="1">
        <w:r w:rsidRPr="00CA0402">
          <w:rPr>
            <w:rStyle w:val="Hyperkobling"/>
          </w:rPr>
          <w:t>Audiogram regulations</w:t>
        </w:r>
      </w:hyperlink>
      <w:r>
        <w:t>.</w:t>
      </w:r>
    </w:p>
    <w:p w14:paraId="16172F4E" w14:textId="388D8D17" w:rsidR="003D656A" w:rsidRPr="00FE634C" w:rsidRDefault="003D656A" w:rsidP="003D656A">
      <w:pPr>
        <w:pStyle w:val="Ingenmellomrom"/>
      </w:pPr>
    </w:p>
    <w:p w14:paraId="4DED7FF7" w14:textId="77777777" w:rsidR="00F7045C" w:rsidRDefault="00F7045C" w:rsidP="00FA40E1">
      <w:pPr>
        <w:pStyle w:val="Ingenmellomrom"/>
        <w:rPr>
          <w:b/>
          <w:sz w:val="24"/>
        </w:rPr>
      </w:pPr>
    </w:p>
    <w:p w14:paraId="317775AD" w14:textId="77777777" w:rsidR="003D656A" w:rsidRDefault="003D656A" w:rsidP="00FA40E1">
      <w:pPr>
        <w:pStyle w:val="Ingenmellomrom"/>
        <w:rPr>
          <w:b/>
          <w:sz w:val="24"/>
        </w:rPr>
      </w:pPr>
    </w:p>
    <w:p w14:paraId="0BFB260E" w14:textId="77777777" w:rsidR="003D656A" w:rsidRDefault="003D656A" w:rsidP="00FA40E1">
      <w:pPr>
        <w:pStyle w:val="Ingenmellomrom"/>
        <w:rPr>
          <w:b/>
          <w:sz w:val="24"/>
        </w:rPr>
      </w:pPr>
    </w:p>
    <w:p w14:paraId="5EE2A659" w14:textId="4EEA4237" w:rsidR="00FA40E1" w:rsidRPr="00C00B73" w:rsidRDefault="00FA40E1" w:rsidP="00FA40E1">
      <w:pPr>
        <w:pStyle w:val="Ingenmellomrom"/>
        <w:rPr>
          <w:b/>
          <w:sz w:val="24"/>
        </w:rPr>
      </w:pPr>
      <w:r w:rsidRPr="00C00B73">
        <w:rPr>
          <w:b/>
          <w:sz w:val="24"/>
        </w:rPr>
        <w:t>Utviklingshemmede</w:t>
      </w:r>
    </w:p>
    <w:p w14:paraId="2621F212" w14:textId="274935EF" w:rsidR="00FA40E1" w:rsidRDefault="00CA7357" w:rsidP="00FA40E1">
      <w:pPr>
        <w:pStyle w:val="Ingenmellomrom"/>
      </w:pPr>
      <w:r w:rsidRPr="00CA7357">
        <w:rPr>
          <w:b/>
          <w:noProof/>
          <w:sz w:val="24"/>
        </w:rPr>
        <mc:AlternateContent>
          <mc:Choice Requires="wps">
            <w:drawing>
              <wp:anchor distT="45720" distB="45720" distL="114300" distR="114300" simplePos="0" relativeHeight="251664384" behindDoc="0" locked="0" layoutInCell="1" allowOverlap="1" wp14:anchorId="375937F4" wp14:editId="2DDDEF2C">
                <wp:simplePos x="0" y="0"/>
                <wp:positionH relativeFrom="margin">
                  <wp:align>right</wp:align>
                </wp:positionH>
                <wp:positionV relativeFrom="paragraph">
                  <wp:posOffset>60960</wp:posOffset>
                </wp:positionV>
                <wp:extent cx="2360930" cy="2355215"/>
                <wp:effectExtent l="0" t="0" r="19685" b="2603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55215"/>
                        </a:xfrm>
                        <a:prstGeom prst="rect">
                          <a:avLst/>
                        </a:prstGeom>
                        <a:solidFill>
                          <a:srgbClr val="FFFFFF"/>
                        </a:solidFill>
                        <a:ln w="9525">
                          <a:solidFill>
                            <a:srgbClr val="000000"/>
                          </a:solidFill>
                          <a:miter lim="800000"/>
                          <a:headEnd/>
                          <a:tailEnd/>
                        </a:ln>
                      </wps:spPr>
                      <wps:txbx>
                        <w:txbxContent>
                          <w:p w14:paraId="31A134D3" w14:textId="77777777" w:rsidR="00CA7357" w:rsidRPr="00CA7357" w:rsidRDefault="00CA7357">
                            <w:pPr>
                              <w:rPr>
                                <w:b/>
                                <w:sz w:val="20"/>
                              </w:rPr>
                            </w:pPr>
                            <w:r w:rsidRPr="00CA7357">
                              <w:rPr>
                                <w:b/>
                                <w:sz w:val="20"/>
                              </w:rPr>
                              <w:t xml:space="preserve">Utviklingshemning </w:t>
                            </w:r>
                          </w:p>
                          <w:p w14:paraId="4260960E" w14:textId="77777777" w:rsidR="00CA7357" w:rsidRDefault="00CA7357">
                            <w:pPr>
                              <w:rPr>
                                <w:sz w:val="20"/>
                              </w:rPr>
                            </w:pPr>
                            <w:r w:rsidRPr="00CA7357">
                              <w:rPr>
                                <w:sz w:val="20"/>
                              </w:rPr>
                              <w:t xml:space="preserve">Tilstand av forsinket eller mangelfull utvikling av evner og funksjonsnivå, som spesielt er kjennetegnet ved hemming av ferdigheter som manifesterer seg i utviklingsperioden, ferdigheter som bidrar til det generelle intelligensnivået, f. eks kognitive, språklige, motoriske og sosiale. </w:t>
                            </w:r>
                          </w:p>
                          <w:p w14:paraId="4AE53FAA" w14:textId="0EC54E7C" w:rsidR="00CA7357" w:rsidRPr="00CA7357" w:rsidRDefault="00CA7357">
                            <w:pPr>
                              <w:rPr>
                                <w:sz w:val="20"/>
                              </w:rPr>
                            </w:pPr>
                            <w:r w:rsidRPr="00CA7357">
                              <w:rPr>
                                <w:sz w:val="20"/>
                              </w:rPr>
                              <w:t>Utviklingshemming kan forekomme med eller uten andre psykiske og somatiske lidelser.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5937F4" id="_x0000_s1028" type="#_x0000_t202" style="position:absolute;margin-left:134.7pt;margin-top:4.8pt;width:185.9pt;height:185.45pt;z-index:25166438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">
                <v:textbox>
                  <w:txbxContent>
                    <w:p w14:paraId="31A134D3" w14:textId="77777777" w:rsidR="00CA7357" w:rsidRPr="00CA7357" w:rsidRDefault="00CA7357">
                      <w:pPr>
                        <w:rPr>
                          <w:b/>
                          <w:sz w:val="20"/>
                        </w:rPr>
                      </w:pPr>
                      <w:r w:rsidRPr="00CA7357">
                        <w:rPr>
                          <w:b/>
                          <w:sz w:val="20"/>
                        </w:rPr>
                        <w:t xml:space="preserve">Utviklingshemning </w:t>
                      </w:r>
                    </w:p>
                    <w:p w14:paraId="4260960E" w14:textId="77777777" w:rsidR="00CA7357" w:rsidRDefault="00CA7357">
                      <w:pPr>
                        <w:rPr>
                          <w:sz w:val="20"/>
                        </w:rPr>
                      </w:pPr>
                      <w:r w:rsidRPr="00CA7357">
                        <w:rPr>
                          <w:sz w:val="20"/>
                        </w:rPr>
                        <w:t xml:space="preserve">Tilstand av forsinket eller mangelfull utvikling av evner og funksjonsnivå, som spesielt er kjennetegnet ved hemming av ferdigheter som manifesterer seg i utviklingsperioden, ferdigheter som bidrar til det generelle intelligensnivået, f. eks kognitive, språklige, motoriske og sosiale. </w:t>
                      </w:r>
                    </w:p>
                    <w:p w14:paraId="4AE53FAA" w14:textId="0EC54E7C" w:rsidR="00CA7357" w:rsidRPr="00CA7357" w:rsidRDefault="00CA7357">
                      <w:pPr>
                        <w:rPr>
                          <w:sz w:val="20"/>
                        </w:rPr>
                      </w:pPr>
                      <w:r w:rsidRPr="00CA7357">
                        <w:rPr>
                          <w:sz w:val="20"/>
                        </w:rPr>
                        <w:t>Utviklingshemming kan forekomme med eller uten andre psykiske og somatiske lidelser.</w:t>
                      </w:r>
                    </w:p>
                  </w:txbxContent>
                </v:textbox>
                <w10:wrap type="square" anchorx="margin"/>
              </v:shape>
            </w:pict>
          </mc:Fallback>
        </mc:AlternateContent>
      </w:r>
      <w:r w:rsidR="00FA40E1">
        <w:t xml:space="preserve">Internasjonalt kan golfspillere med utviklingshemning spille turneringer </w:t>
      </w:r>
      <w:r w:rsidR="000B75E3">
        <w:t xml:space="preserve">blant annet </w:t>
      </w:r>
      <w:r w:rsidR="00FA40E1">
        <w:t xml:space="preserve">igjennom Special Olympics og EDGA. </w:t>
      </w:r>
      <w:r w:rsidR="00FA40E1" w:rsidRPr="00FA40E1">
        <w:t xml:space="preserve">EDGA har inngått en avtale med International Federation for Athletes with Intellectual Impairments (INAS) </w:t>
      </w:r>
      <w:r w:rsidR="00EC04F4">
        <w:t>og</w:t>
      </w:r>
      <w:r w:rsidR="00FA40E1" w:rsidRPr="00FA40E1">
        <w:t xml:space="preserve"> s</w:t>
      </w:r>
      <w:r w:rsidR="00FA40E1">
        <w:t>pillere som ønsker å delta i deres turneringer må klassifiseres gjennom INAS.</w:t>
      </w:r>
    </w:p>
    <w:p w14:paraId="14D8E61A" w14:textId="6000201A" w:rsidR="00FA40E1" w:rsidRDefault="00FA40E1" w:rsidP="00FA40E1">
      <w:pPr>
        <w:pStyle w:val="Ingenmellomrom"/>
      </w:pPr>
    </w:p>
    <w:p w14:paraId="7FDC692C" w14:textId="5F5476F2" w:rsidR="00FA40E1" w:rsidRPr="000B75E3" w:rsidRDefault="00FA40E1" w:rsidP="00FA40E1">
      <w:pPr>
        <w:pStyle w:val="Ingenmellomrom"/>
        <w:rPr>
          <w:u w:val="single"/>
        </w:rPr>
      </w:pPr>
      <w:r w:rsidRPr="000B75E3">
        <w:rPr>
          <w:u w:val="single"/>
        </w:rPr>
        <w:t>Special Olympics</w:t>
      </w:r>
    </w:p>
    <w:p w14:paraId="125C350F" w14:textId="1D2D0374" w:rsidR="005E15A9" w:rsidRDefault="001E7C4D" w:rsidP="00C154A3">
      <w:pPr>
        <w:pStyle w:val="Ingenmellomrom"/>
      </w:pPr>
      <w:r w:rsidRPr="001E7C4D">
        <w:t>Special Olympics er en int</w:t>
      </w:r>
      <w:r>
        <w:t xml:space="preserve">ernasjonal idrettsorganisasjon for utviklingshemmede. </w:t>
      </w:r>
      <w:r w:rsidR="005E15A9" w:rsidRPr="00F40F22">
        <w:t xml:space="preserve">Special Olympics </w:t>
      </w:r>
      <w:r w:rsidR="00F40F22" w:rsidRPr="00F40F22">
        <w:t>bruker</w:t>
      </w:r>
      <w:r w:rsidR="005E15A9" w:rsidRPr="00F40F22">
        <w:t xml:space="preserve"> </w:t>
      </w:r>
      <w:r w:rsidR="00C154A3" w:rsidRPr="00C154A3">
        <w:t>American Association of Intellectual and Developmental Disabilities</w:t>
      </w:r>
      <w:r w:rsidR="007E42B6" w:rsidRPr="00F40F22">
        <w:t xml:space="preserve"> (AAIDD)</w:t>
      </w:r>
      <w:r w:rsidR="00F40F22" w:rsidRPr="00F40F22">
        <w:t xml:space="preserve"> </w:t>
      </w:r>
      <w:r w:rsidR="00F40F22">
        <w:t xml:space="preserve">og Verdens helseorganisasjons (WHO) </w:t>
      </w:r>
      <w:r w:rsidR="00F40F22" w:rsidRPr="00F40F22">
        <w:t>definisjon på utviklingshemning, og for å få startberettigelse må</w:t>
      </w:r>
      <w:r w:rsidR="00F40F22">
        <w:t xml:space="preserve"> e</w:t>
      </w:r>
      <w:r w:rsidR="005E15A9">
        <w:t xml:space="preserve">n person </w:t>
      </w:r>
      <w:r w:rsidR="007E42B6">
        <w:t>tilfredsstille følgende tre kriterier</w:t>
      </w:r>
      <w:r w:rsidR="005E15A9">
        <w:t>:</w:t>
      </w:r>
    </w:p>
    <w:p w14:paraId="1AD10BB3" w14:textId="10109A5C" w:rsidR="00C154A3" w:rsidRPr="00C154A3" w:rsidRDefault="007E42B6" w:rsidP="007E42B6">
      <w:pPr>
        <w:pStyle w:val="Ingenmellomrom"/>
        <w:numPr>
          <w:ilvl w:val="0"/>
          <w:numId w:val="14"/>
        </w:numPr>
      </w:pPr>
      <w:r>
        <w:t xml:space="preserve">Ha en signifikant begrensing i intellektuell fungering (IQ). En signifikant begrensing i IQ innebærer et nivå på under 70 </w:t>
      </w:r>
      <w:r w:rsidR="00040212">
        <w:t>–</w:t>
      </w:r>
      <w:r>
        <w:t xml:space="preserve"> 7</w:t>
      </w:r>
      <w:r w:rsidR="00F40F22">
        <w:t>5</w:t>
      </w:r>
      <w:r w:rsidR="00040212">
        <w:t>.</w:t>
      </w:r>
    </w:p>
    <w:p w14:paraId="61DAD9AF" w14:textId="77777777" w:rsidR="007E42B6" w:rsidRDefault="007E42B6" w:rsidP="007E42B6">
      <w:pPr>
        <w:pStyle w:val="Ingenmellomrom"/>
        <w:numPr>
          <w:ilvl w:val="0"/>
          <w:numId w:val="14"/>
        </w:numPr>
      </w:pPr>
      <w:r>
        <w:t>Ha en begrensning i sosial modenhet og tilpasningsevne vurdert etter standardiserte vurderingsskalaer og ved intervju med pårørende.</w:t>
      </w:r>
    </w:p>
    <w:p w14:paraId="3E207A04" w14:textId="77777777" w:rsidR="005E15A9" w:rsidRPr="005E15A9" w:rsidRDefault="005E15A9" w:rsidP="005E15A9">
      <w:pPr>
        <w:pStyle w:val="Ingenmellomrom"/>
        <w:numPr>
          <w:ilvl w:val="0"/>
          <w:numId w:val="14"/>
        </w:numPr>
      </w:pPr>
      <w:r w:rsidRPr="005E15A9">
        <w:t>Ha en tilstand som har vist seg før fylte 18 år.</w:t>
      </w:r>
    </w:p>
    <w:p w14:paraId="19419A4B" w14:textId="62EA28B8" w:rsidR="00FA40E1" w:rsidRDefault="00FA40E1" w:rsidP="00FA40E1">
      <w:pPr>
        <w:pStyle w:val="Ingenmellomrom"/>
      </w:pPr>
    </w:p>
    <w:p w14:paraId="4C2901CB" w14:textId="6B6F33B3" w:rsidR="00F40F22" w:rsidRDefault="00F40F22" w:rsidP="00FA40E1">
      <w:pPr>
        <w:pStyle w:val="Ingenmellomrom"/>
      </w:pPr>
      <w:r>
        <w:t>Før deltakelse i internasjonale konkurranser skal diagnose/funksjonsnedsettelse bekreftes gjennom fastlege som også fyller ut medisinske opplysninger. Deltakelse i internasjonale konkurranser skjer gjennom landets Special Olympics organisasjon som hos oss er Norges idrettsforbund (NIF).</w:t>
      </w:r>
    </w:p>
    <w:p w14:paraId="3A554025" w14:textId="77777777" w:rsidR="00F40F22" w:rsidRPr="001E7C4D" w:rsidRDefault="00F40F22" w:rsidP="00FA40E1">
      <w:pPr>
        <w:pStyle w:val="Ingenmellomrom"/>
      </w:pPr>
    </w:p>
    <w:p w14:paraId="174560B3" w14:textId="7C9445B8" w:rsidR="00FA40E1" w:rsidRPr="000B75E3" w:rsidRDefault="00FA40E1" w:rsidP="00FA40E1">
      <w:pPr>
        <w:pStyle w:val="Ingenmellomrom"/>
        <w:rPr>
          <w:u w:val="single"/>
        </w:rPr>
      </w:pPr>
      <w:r w:rsidRPr="000B75E3">
        <w:rPr>
          <w:u w:val="single"/>
        </w:rPr>
        <w:lastRenderedPageBreak/>
        <w:t>INAS</w:t>
      </w:r>
    </w:p>
    <w:p w14:paraId="302906FE" w14:textId="3C468AD9" w:rsidR="002A4F9A" w:rsidRDefault="002A4F9A" w:rsidP="00FA40E1">
      <w:pPr>
        <w:pStyle w:val="Ingenmellomrom"/>
      </w:pPr>
      <w:r>
        <w:t xml:space="preserve">INAS </w:t>
      </w:r>
      <w:r w:rsidR="00F40F22">
        <w:t xml:space="preserve">er en internasjonal idrettsorganisasjon for utviklingshemmede. INAS </w:t>
      </w:r>
      <w:r>
        <w:t xml:space="preserve">har ikke golf på programmet, men spillere </w:t>
      </w:r>
      <w:r w:rsidR="00FA40E1">
        <w:t xml:space="preserve">som ønsker å spille </w:t>
      </w:r>
      <w:r w:rsidR="00F40F22">
        <w:t>golf</w:t>
      </w:r>
      <w:r w:rsidR="00FA40E1">
        <w:t xml:space="preserve">turneringer i regi av </w:t>
      </w:r>
      <w:r w:rsidR="00EC04F4">
        <w:t>European Disabled Golf Association (</w:t>
      </w:r>
      <w:r w:rsidR="00FA40E1">
        <w:t>EDGA</w:t>
      </w:r>
      <w:r w:rsidR="00EC04F4">
        <w:t>), samt EM for funksjonshemmede som organiseres av European Golf Assocoation</w:t>
      </w:r>
      <w:r w:rsidR="00FA40E1">
        <w:t xml:space="preserve"> må klassifiseres gjennom </w:t>
      </w:r>
      <w:r>
        <w:t xml:space="preserve">INAS. </w:t>
      </w:r>
    </w:p>
    <w:p w14:paraId="2F51DAF6" w14:textId="7249EBD3" w:rsidR="00207254" w:rsidRDefault="00207254" w:rsidP="00FA40E1">
      <w:pPr>
        <w:pStyle w:val="Ingenmellomrom"/>
      </w:pPr>
    </w:p>
    <w:p w14:paraId="63ED2E2D" w14:textId="2EB489A0" w:rsidR="007E42B6" w:rsidRDefault="007E42B6" w:rsidP="007E42B6">
      <w:pPr>
        <w:pStyle w:val="Ingenmellomrom"/>
      </w:pPr>
      <w:bookmarkStart w:id="1" w:name="_Hlk4596214"/>
      <w:r>
        <w:t xml:space="preserve">Også </w:t>
      </w:r>
      <w:r w:rsidR="00207254">
        <w:t>INAS bruker definisjone</w:t>
      </w:r>
      <w:r>
        <w:t>n på utviklingshemning</w:t>
      </w:r>
      <w:r w:rsidR="00207254">
        <w:t xml:space="preserve"> fra </w:t>
      </w:r>
      <w:r>
        <w:t xml:space="preserve">AAIDD og </w:t>
      </w:r>
      <w:r w:rsidR="00F40F22">
        <w:t xml:space="preserve">WHO, og for </w:t>
      </w:r>
      <w:r>
        <w:t>å falle innfor definisjonen må en person tilfredsstille følgende tre kriterier:</w:t>
      </w:r>
    </w:p>
    <w:p w14:paraId="1D114E6A" w14:textId="77777777" w:rsidR="007E42B6" w:rsidRDefault="007E42B6" w:rsidP="007E42B6">
      <w:pPr>
        <w:pStyle w:val="Ingenmellomrom"/>
        <w:numPr>
          <w:ilvl w:val="0"/>
          <w:numId w:val="16"/>
        </w:numPr>
      </w:pPr>
      <w:r>
        <w:t>Ha en signifikant begrensing i intellektuell fungering (IQ). En signifikant begrensing i IQ innebærer et nivå på under 70.</w:t>
      </w:r>
    </w:p>
    <w:p w14:paraId="3BF9F8B9" w14:textId="77777777" w:rsidR="007E42B6" w:rsidRDefault="007E42B6" w:rsidP="007E42B6">
      <w:pPr>
        <w:pStyle w:val="Ingenmellomrom"/>
        <w:numPr>
          <w:ilvl w:val="0"/>
          <w:numId w:val="16"/>
        </w:numPr>
      </w:pPr>
      <w:r>
        <w:t>Ha en begrensning i sosial modenhet og tilpasningsevne vurdert etter standardiserte vurderingsskalaer og ved intervju med pårørende.</w:t>
      </w:r>
    </w:p>
    <w:p w14:paraId="43BA4CE8" w14:textId="0297E6E7" w:rsidR="00207254" w:rsidRDefault="007E42B6" w:rsidP="007E42B6">
      <w:pPr>
        <w:pStyle w:val="Ingenmellomrom"/>
        <w:numPr>
          <w:ilvl w:val="0"/>
          <w:numId w:val="16"/>
        </w:numPr>
      </w:pPr>
      <w:r>
        <w:t>Ha en tilstand som har vist seg før fylte 18 år.</w:t>
      </w:r>
    </w:p>
    <w:bookmarkEnd w:id="1"/>
    <w:p w14:paraId="1DB3B06F" w14:textId="304DF226" w:rsidR="002A4F9A" w:rsidRDefault="002A4F9A" w:rsidP="00FA40E1">
      <w:pPr>
        <w:pStyle w:val="Ingenmellomrom"/>
      </w:pPr>
    </w:p>
    <w:p w14:paraId="057C9A18" w14:textId="120ABAA9" w:rsidR="00D140AB" w:rsidRDefault="00EC04F4" w:rsidP="00FA40E1">
      <w:pPr>
        <w:pStyle w:val="Ingenmellomrom"/>
      </w:pPr>
      <w:r>
        <w:rPr>
          <w:noProof/>
        </w:rPr>
        <mc:AlternateContent>
          <mc:Choice Requires="wps">
            <w:drawing>
              <wp:anchor distT="45720" distB="45720" distL="114300" distR="114300" simplePos="0" relativeHeight="251668480" behindDoc="0" locked="0" layoutInCell="1" allowOverlap="1" wp14:anchorId="6226AD78" wp14:editId="5EE5AFA7">
                <wp:simplePos x="0" y="0"/>
                <wp:positionH relativeFrom="margin">
                  <wp:posOffset>3540125</wp:posOffset>
                </wp:positionH>
                <wp:positionV relativeFrom="paragraph">
                  <wp:posOffset>6350</wp:posOffset>
                </wp:positionV>
                <wp:extent cx="2360930" cy="1996440"/>
                <wp:effectExtent l="0" t="0" r="19685" b="2286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6440"/>
                        </a:xfrm>
                        <a:prstGeom prst="rect">
                          <a:avLst/>
                        </a:prstGeom>
                        <a:solidFill>
                          <a:srgbClr val="FFFFFF"/>
                        </a:solidFill>
                        <a:ln w="9525">
                          <a:solidFill>
                            <a:srgbClr val="000000"/>
                          </a:solidFill>
                          <a:miter lim="800000"/>
                          <a:headEnd/>
                          <a:tailEnd/>
                        </a:ln>
                      </wps:spPr>
                      <wps:txbx>
                        <w:txbxContent>
                          <w:p w14:paraId="2CA80916" w14:textId="1D3219B2" w:rsidR="008E66BE" w:rsidRPr="008E66BE" w:rsidRDefault="008E66BE">
                            <w:pPr>
                              <w:rPr>
                                <w:b/>
                                <w:sz w:val="20"/>
                              </w:rPr>
                            </w:pPr>
                            <w:r w:rsidRPr="008E66BE">
                              <w:rPr>
                                <w:b/>
                                <w:sz w:val="20"/>
                              </w:rPr>
                              <w:t>Down Syndrom (DS)</w:t>
                            </w:r>
                          </w:p>
                          <w:p w14:paraId="1C76F2B5" w14:textId="63055BC0" w:rsidR="008E66BE" w:rsidRPr="008E66BE" w:rsidRDefault="008E66BE" w:rsidP="008E66BE">
                            <w:pPr>
                              <w:rPr>
                                <w:sz w:val="20"/>
                              </w:rPr>
                            </w:pPr>
                            <w:r>
                              <w:rPr>
                                <w:sz w:val="20"/>
                              </w:rPr>
                              <w:t>F</w:t>
                            </w:r>
                            <w:r w:rsidRPr="008E66BE">
                              <w:rPr>
                                <w:sz w:val="20"/>
                              </w:rPr>
                              <w:t xml:space="preserve">orårsakes av en endring i arvestoffet i cellene, </w:t>
                            </w:r>
                            <w:r w:rsidR="00EC04F4">
                              <w:rPr>
                                <w:sz w:val="20"/>
                              </w:rPr>
                              <w:t>man</w:t>
                            </w:r>
                            <w:r w:rsidRPr="008E66BE">
                              <w:rPr>
                                <w:sz w:val="20"/>
                              </w:rPr>
                              <w:t xml:space="preserve"> er født med et helt eller deler av et ekstra kromosom 21; dvs. at cellen får 47 kromosomer. Egenskapene på det ekstra kromosomet gjør at </w:t>
                            </w:r>
                            <w:r w:rsidR="00EC04F4">
                              <w:rPr>
                                <w:sz w:val="20"/>
                              </w:rPr>
                              <w:t>personer</w:t>
                            </w:r>
                            <w:r w:rsidRPr="008E66BE">
                              <w:rPr>
                                <w:sz w:val="20"/>
                              </w:rPr>
                              <w:t xml:space="preserve"> med </w:t>
                            </w:r>
                            <w:r>
                              <w:rPr>
                                <w:sz w:val="20"/>
                              </w:rPr>
                              <w:t>DS</w:t>
                            </w:r>
                            <w:r w:rsidRPr="008E66BE">
                              <w:rPr>
                                <w:sz w:val="20"/>
                              </w:rPr>
                              <w:t xml:space="preserve"> får en annen utvikling </w:t>
                            </w:r>
                            <w:r w:rsidR="00EC04F4">
                              <w:rPr>
                                <w:sz w:val="20"/>
                              </w:rPr>
                              <w:t>sammenlignet med normalutvikling</w:t>
                            </w:r>
                            <w:r w:rsidRPr="008E66BE">
                              <w:rPr>
                                <w:sz w:val="20"/>
                              </w:rPr>
                              <w:t xml:space="preserve">. </w:t>
                            </w:r>
                          </w:p>
                          <w:p w14:paraId="0D662302" w14:textId="6CDDA4AD" w:rsidR="008E66BE" w:rsidRPr="008E66BE" w:rsidRDefault="008E66BE" w:rsidP="008E66BE">
                            <w:pPr>
                              <w:rPr>
                                <w:sz w:val="20"/>
                              </w:rPr>
                            </w:pPr>
                            <w:r w:rsidRPr="008E66BE">
                              <w:rPr>
                                <w:sz w:val="20"/>
                              </w:rPr>
                              <w:t>DS er en diagnose som forårsaker</w:t>
                            </w:r>
                            <w:r w:rsidR="005619CC">
                              <w:rPr>
                                <w:sz w:val="20"/>
                              </w:rPr>
                              <w:t xml:space="preserve"> </w:t>
                            </w:r>
                            <w:r w:rsidRPr="008E66BE">
                              <w:rPr>
                                <w:sz w:val="20"/>
                              </w:rPr>
                              <w:t>utviklingshemming.</w:t>
                            </w:r>
                          </w:p>
                          <w:p w14:paraId="2B8B74FF" w14:textId="3ED2BB1A" w:rsidR="008E66BE" w:rsidRPr="008E66BE" w:rsidRDefault="008E66BE" w:rsidP="008E66BE">
                            <w:pPr>
                              <w:pStyle w:val="Ingenmellomrom"/>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26AD78" id="_x0000_s1029" type="#_x0000_t202" style="position:absolute;margin-left:278.75pt;margin-top:.5pt;width:185.9pt;height:157.2pt;z-index:251668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">
                <v:textbox>
                  <w:txbxContent>
                    <w:p w14:paraId="2CA80916" w14:textId="1D3219B2" w:rsidR="008E66BE" w:rsidRPr="008E66BE" w:rsidRDefault="008E66BE">
                      <w:pPr>
                        <w:rPr>
                          <w:b/>
                          <w:sz w:val="20"/>
                        </w:rPr>
                      </w:pPr>
                      <w:r w:rsidRPr="008E66BE">
                        <w:rPr>
                          <w:b/>
                          <w:sz w:val="20"/>
                        </w:rPr>
                        <w:t>Down Syndrom (DS)</w:t>
                      </w:r>
                    </w:p>
                    <w:p w14:paraId="1C76F2B5" w14:textId="63055BC0" w:rsidR="008E66BE" w:rsidRPr="008E66BE" w:rsidRDefault="008E66BE" w:rsidP="008E66BE">
                      <w:pPr>
                        <w:rPr>
                          <w:sz w:val="20"/>
                        </w:rPr>
                      </w:pPr>
                      <w:r>
                        <w:rPr>
                          <w:sz w:val="20"/>
                        </w:rPr>
                        <w:t>F</w:t>
                      </w:r>
                      <w:r w:rsidRPr="008E66BE">
                        <w:rPr>
                          <w:sz w:val="20"/>
                        </w:rPr>
                        <w:t xml:space="preserve">orårsakes av en endring i arvestoffet i cellene, </w:t>
                      </w:r>
                      <w:r w:rsidR="00EC04F4">
                        <w:rPr>
                          <w:sz w:val="20"/>
                        </w:rPr>
                        <w:t>man</w:t>
                      </w:r>
                      <w:r w:rsidRPr="008E66BE">
                        <w:rPr>
                          <w:sz w:val="20"/>
                        </w:rPr>
                        <w:t xml:space="preserve"> er født med et helt eller deler av et ekstra kromosom 21; dvs. at cellen får 47 kromosomer. Egenskapene på det ekstra kromosomet gjør at </w:t>
                      </w:r>
                      <w:r w:rsidR="00EC04F4">
                        <w:rPr>
                          <w:sz w:val="20"/>
                        </w:rPr>
                        <w:t>personer</w:t>
                      </w:r>
                      <w:r w:rsidRPr="008E66BE">
                        <w:rPr>
                          <w:sz w:val="20"/>
                        </w:rPr>
                        <w:t xml:space="preserve"> med </w:t>
                      </w:r>
                      <w:r>
                        <w:rPr>
                          <w:sz w:val="20"/>
                        </w:rPr>
                        <w:t>DS</w:t>
                      </w:r>
                      <w:r w:rsidRPr="008E66BE">
                        <w:rPr>
                          <w:sz w:val="20"/>
                        </w:rPr>
                        <w:t xml:space="preserve"> får en annen utvikling </w:t>
                      </w:r>
                      <w:r w:rsidR="00EC04F4">
                        <w:rPr>
                          <w:sz w:val="20"/>
                        </w:rPr>
                        <w:t>sammenlignet med normalutvikling</w:t>
                      </w:r>
                      <w:r w:rsidRPr="008E66BE">
                        <w:rPr>
                          <w:sz w:val="20"/>
                        </w:rPr>
                        <w:t xml:space="preserve">. </w:t>
                      </w:r>
                    </w:p>
                    <w:p w14:paraId="0D662302" w14:textId="6CDDA4AD" w:rsidR="008E66BE" w:rsidRPr="008E66BE" w:rsidRDefault="008E66BE" w:rsidP="008E66BE">
                      <w:pPr>
                        <w:rPr>
                          <w:sz w:val="20"/>
                        </w:rPr>
                      </w:pPr>
                      <w:r w:rsidRPr="008E66BE">
                        <w:rPr>
                          <w:sz w:val="20"/>
                        </w:rPr>
                        <w:t>DS er en diagnose som forårsaker</w:t>
                      </w:r>
                      <w:r w:rsidR="005619CC">
                        <w:rPr>
                          <w:sz w:val="20"/>
                        </w:rPr>
                        <w:t xml:space="preserve"> </w:t>
                      </w:r>
                      <w:r w:rsidRPr="008E66BE">
                        <w:rPr>
                          <w:sz w:val="20"/>
                        </w:rPr>
                        <w:t>utviklingshemming.</w:t>
                      </w:r>
                    </w:p>
                    <w:p w14:paraId="2B8B74FF" w14:textId="3ED2BB1A" w:rsidR="008E66BE" w:rsidRPr="008E66BE" w:rsidRDefault="008E66BE" w:rsidP="008E66BE">
                      <w:pPr>
                        <w:pStyle w:val="Ingenmellomrom"/>
                        <w:rPr>
                          <w:sz w:val="20"/>
                        </w:rPr>
                      </w:pPr>
                    </w:p>
                  </w:txbxContent>
                </v:textbox>
                <w10:wrap type="square" anchorx="margin"/>
              </v:shape>
            </w:pict>
          </mc:Fallback>
        </mc:AlternateContent>
      </w:r>
      <w:r w:rsidR="00D140AB" w:rsidRPr="00D140AB">
        <w:t xml:space="preserve">Det er </w:t>
      </w:r>
      <w:r w:rsidR="003754A7">
        <w:t xml:space="preserve">pt. </w:t>
      </w:r>
      <w:r w:rsidR="00A9503F">
        <w:t xml:space="preserve">tre </w:t>
      </w:r>
      <w:r w:rsidR="00D140AB">
        <w:t>grupper som har startberettigelse innen</w:t>
      </w:r>
      <w:r w:rsidR="00D140AB" w:rsidRPr="00D140AB">
        <w:t xml:space="preserve"> INAS</w:t>
      </w:r>
      <w:r w:rsidR="00D140AB">
        <w:t>:</w:t>
      </w:r>
    </w:p>
    <w:p w14:paraId="3759E496" w14:textId="5264245F" w:rsidR="00D140AB" w:rsidRDefault="00D140AB" w:rsidP="00D140AB">
      <w:pPr>
        <w:pStyle w:val="Ingenmellomrom"/>
        <w:numPr>
          <w:ilvl w:val="0"/>
          <w:numId w:val="17"/>
        </w:numPr>
      </w:pPr>
      <w:r w:rsidRPr="00015707">
        <w:rPr>
          <w:b/>
        </w:rPr>
        <w:t>II1</w:t>
      </w:r>
      <w:r w:rsidRPr="00D140AB">
        <w:t xml:space="preserve"> er utøvere med </w:t>
      </w:r>
      <w:r>
        <w:t>utviklingshemning i henhold til definisjonen over</w:t>
      </w:r>
      <w:r w:rsidR="00FF1E1E">
        <w:t>.</w:t>
      </w:r>
    </w:p>
    <w:p w14:paraId="4A956973" w14:textId="7F2622AF" w:rsidR="008E66BE" w:rsidRDefault="00D140AB" w:rsidP="008E66BE">
      <w:pPr>
        <w:pStyle w:val="Ingenmellomrom"/>
        <w:numPr>
          <w:ilvl w:val="0"/>
          <w:numId w:val="17"/>
        </w:numPr>
      </w:pPr>
      <w:r w:rsidRPr="00015707">
        <w:rPr>
          <w:b/>
        </w:rPr>
        <w:t>II2</w:t>
      </w:r>
      <w:r w:rsidRPr="00D140AB">
        <w:t xml:space="preserve"> er </w:t>
      </w:r>
      <w:r>
        <w:t>utø</w:t>
      </w:r>
      <w:r w:rsidRPr="00D140AB">
        <w:t xml:space="preserve">vere med betydelige </w:t>
      </w:r>
      <w:r>
        <w:t>tilleggs</w:t>
      </w:r>
      <w:r w:rsidRPr="00D140AB">
        <w:t xml:space="preserve"> funksjonshemming</w:t>
      </w:r>
      <w:r w:rsidR="008E66BE">
        <w:t>, og inkluderer pt. følgende to typer av Down syndrom</w:t>
      </w:r>
      <w:r w:rsidR="00B25D99">
        <w:t xml:space="preserve"> (DS)</w:t>
      </w:r>
      <w:r w:rsidR="008E66BE">
        <w:t xml:space="preserve">: Trisomi 21 </w:t>
      </w:r>
      <w:r w:rsidRPr="00D140AB">
        <w:t>og</w:t>
      </w:r>
      <w:r w:rsidR="008E66BE">
        <w:t xml:space="preserve"> Translokasjon. Utøvere med den tredje typen av </w:t>
      </w:r>
      <w:r w:rsidR="00B25D99">
        <w:t>DS</w:t>
      </w:r>
      <w:r w:rsidR="008E66BE">
        <w:t>, Mosaikk, kan kun søke startberettigelse under II1.</w:t>
      </w:r>
      <w:r w:rsidRPr="00D140AB">
        <w:t xml:space="preserve"> </w:t>
      </w:r>
      <w:r w:rsidR="00B25D99">
        <w:t>I tillegg må utøverne vise at de ikke har Atlantoaxial ustabilitet, som er en ustabilitet i nakkens øvre virvler som finnes hos enkelte personer med DS.</w:t>
      </w:r>
    </w:p>
    <w:p w14:paraId="101322E1" w14:textId="1BA8CE81" w:rsidR="00A840E3" w:rsidRPr="00CA7357" w:rsidRDefault="00FE634C" w:rsidP="00A840E3">
      <w:pPr>
        <w:pStyle w:val="Ingenmellomrom"/>
        <w:numPr>
          <w:ilvl w:val="0"/>
          <w:numId w:val="17"/>
        </w:numPr>
      </w:pPr>
      <w:r w:rsidRPr="00015707">
        <w:rPr>
          <w:b/>
          <w:noProof/>
        </w:rPr>
        <mc:AlternateContent>
          <mc:Choice Requires="wps">
            <w:drawing>
              <wp:anchor distT="45720" distB="45720" distL="114300" distR="114300" simplePos="0" relativeHeight="251670528" behindDoc="0" locked="0" layoutInCell="1" allowOverlap="1" wp14:anchorId="3606E6A8" wp14:editId="72F5F47B">
                <wp:simplePos x="0" y="0"/>
                <wp:positionH relativeFrom="margin">
                  <wp:posOffset>3542030</wp:posOffset>
                </wp:positionH>
                <wp:positionV relativeFrom="paragraph">
                  <wp:posOffset>276225</wp:posOffset>
                </wp:positionV>
                <wp:extent cx="2360930" cy="1404620"/>
                <wp:effectExtent l="0" t="0" r="19685" b="2540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D2F807" w14:textId="77777777" w:rsidR="00FE634C" w:rsidRPr="00FE634C" w:rsidRDefault="00FE634C">
                            <w:pPr>
                              <w:rPr>
                                <w:b/>
                                <w:sz w:val="20"/>
                              </w:rPr>
                            </w:pPr>
                            <w:r w:rsidRPr="00FE634C">
                              <w:rPr>
                                <w:b/>
                                <w:sz w:val="20"/>
                              </w:rPr>
                              <w:t>Autisme</w:t>
                            </w:r>
                          </w:p>
                          <w:p w14:paraId="6C59908B" w14:textId="2B980CC7" w:rsidR="00FE634C" w:rsidRPr="00FE634C" w:rsidRDefault="00FE634C">
                            <w:pPr>
                              <w:rPr>
                                <w:sz w:val="20"/>
                              </w:rPr>
                            </w:pPr>
                            <w:r>
                              <w:rPr>
                                <w:sz w:val="20"/>
                              </w:rPr>
                              <w:t>U</w:t>
                            </w:r>
                            <w:r w:rsidRPr="00FE634C">
                              <w:rPr>
                                <w:sz w:val="20"/>
                              </w:rPr>
                              <w:t xml:space="preserve">tviklingsforstyrrelse som fører til vansker med gjensidig sosialt samspill, kommunikasjon og språk. </w:t>
                            </w:r>
                            <w:r>
                              <w:rPr>
                                <w:sz w:val="20"/>
                              </w:rPr>
                              <w:t>K</w:t>
                            </w:r>
                            <w:r w:rsidRPr="00FE634C">
                              <w:rPr>
                                <w:sz w:val="20"/>
                              </w:rPr>
                              <w:t>jennetegnes også av karakteristisk, repeterende atferd. Hvor alvorlige symptomene er og hvor mye det påvirker funksjonsevnen, varierer fra person til person. Noen har alvorlig utviklings</w:t>
                            </w:r>
                            <w:r>
                              <w:rPr>
                                <w:sz w:val="20"/>
                              </w:rPr>
                              <w:t>-</w:t>
                            </w:r>
                            <w:r w:rsidRPr="00FE634C">
                              <w:rPr>
                                <w:sz w:val="20"/>
                              </w:rPr>
                              <w:t>hemming og svært lite språk, mens andre har gode intellektuelle evner og normalt språk. Vansker med å forstå andre mennesker og delta i gjensidig sosialt samspill er de mest fremtredende trekkene blant dem som har normale intellektuelle evner.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06E6A8" id="_x0000_s1030" type="#_x0000_t202" style="position:absolute;left:0;text-align:left;margin-left:278.9pt;margin-top:21.75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">
                <v:textbox style="mso-fit-shape-to-text:t">
                  <w:txbxContent>
                    <w:p w14:paraId="64D2F807" w14:textId="77777777" w:rsidR="00FE634C" w:rsidRPr="00FE634C" w:rsidRDefault="00FE634C">
                      <w:pPr>
                        <w:rPr>
                          <w:b/>
                          <w:sz w:val="20"/>
                        </w:rPr>
                      </w:pPr>
                      <w:r w:rsidRPr="00FE634C">
                        <w:rPr>
                          <w:b/>
                          <w:sz w:val="20"/>
                        </w:rPr>
                        <w:t>Autisme</w:t>
                      </w:r>
                    </w:p>
                    <w:p w14:paraId="6C59908B" w14:textId="2B980CC7" w:rsidR="00FE634C" w:rsidRPr="00FE634C" w:rsidRDefault="00FE634C">
                      <w:pPr>
                        <w:rPr>
                          <w:sz w:val="20"/>
                        </w:rPr>
                      </w:pPr>
                      <w:r>
                        <w:rPr>
                          <w:sz w:val="20"/>
                        </w:rPr>
                        <w:t>U</w:t>
                      </w:r>
                      <w:r w:rsidRPr="00FE634C">
                        <w:rPr>
                          <w:sz w:val="20"/>
                        </w:rPr>
                        <w:t xml:space="preserve">tviklingsforstyrrelse som fører til vansker med gjensidig sosialt samspill, kommunikasjon og språk. </w:t>
                      </w:r>
                      <w:r>
                        <w:rPr>
                          <w:sz w:val="20"/>
                        </w:rPr>
                        <w:t>K</w:t>
                      </w:r>
                      <w:r w:rsidRPr="00FE634C">
                        <w:rPr>
                          <w:sz w:val="20"/>
                        </w:rPr>
                        <w:t>jennetegnes også av karakteristisk, repeterende atferd. Hvor alvorlige symptomene er og hvor mye det påvirker funksjonsevnen, varierer fra person til person. Noen har alvorlig utviklings</w:t>
                      </w:r>
                      <w:r>
                        <w:rPr>
                          <w:sz w:val="20"/>
                        </w:rPr>
                        <w:t>-</w:t>
                      </w:r>
                      <w:r w:rsidRPr="00FE634C">
                        <w:rPr>
                          <w:sz w:val="20"/>
                        </w:rPr>
                        <w:t>hemming og svært lite språk, mens andre har gode intellektuelle evner og normalt språk. Vansker med å forstå andre mennesker og delta i gjensidig sosialt samspill er de mest fremtredende trekkene blant dem som har normale intellektuelle evner.</w:t>
                      </w:r>
                    </w:p>
                  </w:txbxContent>
                </v:textbox>
                <w10:wrap type="square" anchorx="margin"/>
              </v:shape>
            </w:pict>
          </mc:Fallback>
        </mc:AlternateContent>
      </w:r>
      <w:r w:rsidR="00D140AB" w:rsidRPr="00015707">
        <w:rPr>
          <w:b/>
        </w:rPr>
        <w:t>II3</w:t>
      </w:r>
      <w:r w:rsidR="00D140AB" w:rsidRPr="00D140AB">
        <w:t xml:space="preserve"> er utøvere med autisme.</w:t>
      </w:r>
      <w:r w:rsidR="002A58A5">
        <w:t xml:space="preserve"> Inkludert i denne gruppen er utøvere med IQ 76 eller høyere, eller ingen utviklingshemning, samt diagnostisert med autisme eller en diagnose innen autismespekteret (f. eks </w:t>
      </w:r>
      <w:r w:rsidR="002A58A5" w:rsidRPr="002A58A5">
        <w:t>Asperger syndro</w:t>
      </w:r>
      <w:r w:rsidR="002A58A5">
        <w:t>m).</w:t>
      </w:r>
      <w:r w:rsidR="00D140AB" w:rsidRPr="00D140AB">
        <w:br/>
      </w:r>
    </w:p>
    <w:p w14:paraId="49ABDB50" w14:textId="3A7EEC23" w:rsidR="00492FFF" w:rsidRPr="00CA7357" w:rsidRDefault="00D140AB" w:rsidP="00D66BD1">
      <w:pPr>
        <w:pStyle w:val="Ingenmellomrom"/>
      </w:pPr>
      <w:r w:rsidRPr="00D140AB">
        <w:t xml:space="preserve">Utøvere som ønsker å søke startberettigelse </w:t>
      </w:r>
      <w:r w:rsidR="00040212">
        <w:t>gjennom INAS gjør dette</w:t>
      </w:r>
      <w:r w:rsidRPr="00D140AB">
        <w:t xml:space="preserve"> gjenno</w:t>
      </w:r>
      <w:r>
        <w:t xml:space="preserve">m sin </w:t>
      </w:r>
      <w:r w:rsidR="00EC04F4">
        <w:t xml:space="preserve">nasjonale </w:t>
      </w:r>
      <w:r>
        <w:t>INAS organisasjon.</w:t>
      </w:r>
      <w:r w:rsidR="00040212">
        <w:t xml:space="preserve"> </w:t>
      </w:r>
      <w:r w:rsidR="00EC04F4">
        <w:t>I Norge er dette N</w:t>
      </w:r>
      <w:r w:rsidR="00015707">
        <w:t>IF.</w:t>
      </w:r>
      <w:r w:rsidR="00EC04F4">
        <w:t xml:space="preserve"> </w:t>
      </w:r>
      <w:r w:rsidR="00602F7B">
        <w:t xml:space="preserve">Med en nasjonal startberettigelse kan man delta i nasjonale konkurranser, samt konkurranser for ungdom og konkurranser i idretter under utvikling. Med en internasjonal startberettigelse kan man delta i regionale mesterskap som f. eks EM, samt </w:t>
      </w:r>
      <w:r w:rsidR="001C1177">
        <w:t>VM. Mens man til en nasjonal startberettigelse kan levere en uttalelse f</w:t>
      </w:r>
      <w:r w:rsidR="003D656A">
        <w:t xml:space="preserve">ra psykolog eller lege som bekrefter diagnose, må man til en internasjonal startberettigelse levere en søknad som inkluderer </w:t>
      </w:r>
      <w:r w:rsidR="00040212">
        <w:t xml:space="preserve">standardiserte tester </w:t>
      </w:r>
      <w:r w:rsidR="00015707">
        <w:t>blant</w:t>
      </w:r>
      <w:r w:rsidR="00040212">
        <w:t xml:space="preserve"> annet for å avklare personens intellektuelle fungering</w:t>
      </w:r>
      <w:r w:rsidR="003D656A">
        <w:t>, samt</w:t>
      </w:r>
      <w:r w:rsidR="003D656A" w:rsidRPr="003D656A">
        <w:t xml:space="preserve"> begrensning i sosial modenhet og tilpasningsevne.</w:t>
      </w:r>
      <w:r w:rsidR="00040212">
        <w:t xml:space="preserve"> </w:t>
      </w:r>
      <w:r w:rsidR="00CA7357">
        <w:t>Avklar</w:t>
      </w:r>
      <w:r w:rsidR="00040212">
        <w:t>ing av</w:t>
      </w:r>
      <w:r w:rsidR="00CA7357">
        <w:t xml:space="preserve"> startberettigelse må gjøres i god tid før man skal delta i en konkurranse. Idrettene svømming, friidrett og bordtennis krever i tillegg en idrettsspesifikk klassifisering for å avklare startberettigelse i d</w:t>
      </w:r>
      <w:r w:rsidR="00040212">
        <w:t>isse</w:t>
      </w:r>
      <w:r w:rsidR="00CA7357">
        <w:t xml:space="preserve"> idrett</w:t>
      </w:r>
      <w:r w:rsidR="00040212">
        <w:t>ene</w:t>
      </w:r>
      <w:r w:rsidR="00CA7357">
        <w:t>.</w:t>
      </w:r>
    </w:p>
    <w:p w14:paraId="05DD5FDB" w14:textId="16FE45FB" w:rsidR="00F40F22" w:rsidRPr="00FE634C" w:rsidRDefault="00F40F22" w:rsidP="00017136">
      <w:pPr>
        <w:pStyle w:val="Ingenmellomrom"/>
      </w:pPr>
    </w:p>
    <w:p w14:paraId="33CF791D" w14:textId="17D01DFE" w:rsidR="00FE634C" w:rsidRPr="00FE634C" w:rsidRDefault="00B05D11" w:rsidP="00017136">
      <w:pPr>
        <w:pStyle w:val="Ingenmellomrom"/>
      </w:pPr>
      <w:hyperlink r:id="rId21" w:history="1">
        <w:r w:rsidR="00FE634C" w:rsidRPr="00FE634C">
          <w:rPr>
            <w:rStyle w:val="Hyperkobling"/>
          </w:rPr>
          <w:t>Her finner du mer informasjon om klassifisering gjennom INAS.</w:t>
        </w:r>
      </w:hyperlink>
    </w:p>
    <w:p w14:paraId="2AC1D6EB" w14:textId="3A6F6271" w:rsidR="00243D88" w:rsidRPr="00294557" w:rsidRDefault="00243D88" w:rsidP="008B6D31">
      <w:pPr>
        <w:pStyle w:val="Ingenmellomrom"/>
      </w:pPr>
    </w:p>
    <w:sectPr w:rsidR="00243D88" w:rsidRPr="002945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A723" w14:textId="77777777" w:rsidR="00B05D11" w:rsidRDefault="00B05D11" w:rsidP="004202B5">
      <w:pPr>
        <w:spacing w:after="0" w:line="240" w:lineRule="auto"/>
      </w:pPr>
      <w:r>
        <w:separator/>
      </w:r>
    </w:p>
  </w:endnote>
  <w:endnote w:type="continuationSeparator" w:id="0">
    <w:p w14:paraId="3C177F60" w14:textId="77777777" w:rsidR="00B05D11" w:rsidRDefault="00B05D11" w:rsidP="0042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8338" w14:textId="77777777" w:rsidR="00B05D11" w:rsidRDefault="00B05D11" w:rsidP="004202B5">
      <w:pPr>
        <w:spacing w:after="0" w:line="240" w:lineRule="auto"/>
      </w:pPr>
      <w:r>
        <w:separator/>
      </w:r>
    </w:p>
  </w:footnote>
  <w:footnote w:type="continuationSeparator" w:id="0">
    <w:p w14:paraId="4C07B4D7" w14:textId="77777777" w:rsidR="00B05D11" w:rsidRDefault="00B05D11" w:rsidP="004202B5">
      <w:pPr>
        <w:spacing w:after="0" w:line="240" w:lineRule="auto"/>
      </w:pPr>
      <w:r>
        <w:continuationSeparator/>
      </w:r>
    </w:p>
  </w:footnote>
  <w:footnote w:id="1">
    <w:p w14:paraId="5696418E" w14:textId="0F3A0D49" w:rsidR="004202B5" w:rsidRDefault="004202B5">
      <w:pPr>
        <w:pStyle w:val="Fotnotetekst"/>
      </w:pPr>
      <w:r>
        <w:rPr>
          <w:rStyle w:val="Fotnotereferanse"/>
        </w:rPr>
        <w:footnoteRef/>
      </w:r>
      <w:r>
        <w:t xml:space="preserve"> Bevegelseshemmede, synshemmede, hørselshemmede og utviklingshemmede.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0E11"/>
    <w:multiLevelType w:val="hybridMultilevel"/>
    <w:tmpl w:val="C458F9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E132AB"/>
    <w:multiLevelType w:val="hybridMultilevel"/>
    <w:tmpl w:val="FACE626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5C3BC1"/>
    <w:multiLevelType w:val="hybridMultilevel"/>
    <w:tmpl w:val="3D16DD9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C50224"/>
    <w:multiLevelType w:val="hybridMultilevel"/>
    <w:tmpl w:val="724896C0"/>
    <w:lvl w:ilvl="0" w:tplc="F4F286A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0903D1"/>
    <w:multiLevelType w:val="hybridMultilevel"/>
    <w:tmpl w:val="4A308DCC"/>
    <w:lvl w:ilvl="0" w:tplc="A3F2F4EC">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5" w15:restartNumberingAfterBreak="0">
    <w:nsid w:val="1F245FA9"/>
    <w:multiLevelType w:val="hybridMultilevel"/>
    <w:tmpl w:val="5EAED1C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8F27C6"/>
    <w:multiLevelType w:val="hybridMultilevel"/>
    <w:tmpl w:val="4218189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2FC52D3"/>
    <w:multiLevelType w:val="hybridMultilevel"/>
    <w:tmpl w:val="3E48D67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CD2A57"/>
    <w:multiLevelType w:val="hybridMultilevel"/>
    <w:tmpl w:val="19E01802"/>
    <w:lvl w:ilvl="0" w:tplc="A3F2F4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430C42"/>
    <w:multiLevelType w:val="hybridMultilevel"/>
    <w:tmpl w:val="76109FAC"/>
    <w:lvl w:ilvl="0" w:tplc="CB04ED2C">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B13B19"/>
    <w:multiLevelType w:val="hybridMultilevel"/>
    <w:tmpl w:val="A0124B7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67318DC"/>
    <w:multiLevelType w:val="hybridMultilevel"/>
    <w:tmpl w:val="EA66D802"/>
    <w:lvl w:ilvl="0" w:tplc="A3F2F4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8C14C2"/>
    <w:multiLevelType w:val="hybridMultilevel"/>
    <w:tmpl w:val="C0CE28E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B27A80"/>
    <w:multiLevelType w:val="hybridMultilevel"/>
    <w:tmpl w:val="F31060C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4632DA0"/>
    <w:multiLevelType w:val="hybridMultilevel"/>
    <w:tmpl w:val="142AE0D4"/>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55567A02"/>
    <w:multiLevelType w:val="hybridMultilevel"/>
    <w:tmpl w:val="3E407B1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DB94E7F"/>
    <w:multiLevelType w:val="hybridMultilevel"/>
    <w:tmpl w:val="9D24D6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35E493A"/>
    <w:multiLevelType w:val="hybridMultilevel"/>
    <w:tmpl w:val="0F2C5DA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D509EA"/>
    <w:multiLevelType w:val="multilevel"/>
    <w:tmpl w:val="1794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9F602C"/>
    <w:multiLevelType w:val="hybridMultilevel"/>
    <w:tmpl w:val="A64C4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6B62C7A"/>
    <w:multiLevelType w:val="multilevel"/>
    <w:tmpl w:val="F5A45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02E87"/>
    <w:multiLevelType w:val="hybridMultilevel"/>
    <w:tmpl w:val="6F14CE1A"/>
    <w:lvl w:ilvl="0" w:tplc="A3F2F4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314D86"/>
    <w:multiLevelType w:val="hybridMultilevel"/>
    <w:tmpl w:val="A8D69C2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A1E285F"/>
    <w:multiLevelType w:val="hybridMultilevel"/>
    <w:tmpl w:val="E2243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BE84B3A"/>
    <w:multiLevelType w:val="hybridMultilevel"/>
    <w:tmpl w:val="548C18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24"/>
  </w:num>
  <w:num w:numId="3">
    <w:abstractNumId w:val="19"/>
  </w:num>
  <w:num w:numId="4">
    <w:abstractNumId w:val="9"/>
  </w:num>
  <w:num w:numId="5">
    <w:abstractNumId w:val="4"/>
  </w:num>
  <w:num w:numId="6">
    <w:abstractNumId w:val="0"/>
  </w:num>
  <w:num w:numId="7">
    <w:abstractNumId w:val="12"/>
  </w:num>
  <w:num w:numId="8">
    <w:abstractNumId w:val="1"/>
  </w:num>
  <w:num w:numId="9">
    <w:abstractNumId w:val="22"/>
  </w:num>
  <w:num w:numId="10">
    <w:abstractNumId w:val="6"/>
  </w:num>
  <w:num w:numId="11">
    <w:abstractNumId w:val="2"/>
  </w:num>
  <w:num w:numId="12">
    <w:abstractNumId w:val="7"/>
  </w:num>
  <w:num w:numId="13">
    <w:abstractNumId w:val="18"/>
  </w:num>
  <w:num w:numId="14">
    <w:abstractNumId w:val="21"/>
  </w:num>
  <w:num w:numId="15">
    <w:abstractNumId w:val="20"/>
  </w:num>
  <w:num w:numId="16">
    <w:abstractNumId w:val="8"/>
  </w:num>
  <w:num w:numId="17">
    <w:abstractNumId w:val="11"/>
  </w:num>
  <w:num w:numId="18">
    <w:abstractNumId w:val="23"/>
  </w:num>
  <w:num w:numId="19">
    <w:abstractNumId w:val="14"/>
  </w:num>
  <w:num w:numId="20">
    <w:abstractNumId w:val="17"/>
  </w:num>
  <w:num w:numId="21">
    <w:abstractNumId w:val="3"/>
  </w:num>
  <w:num w:numId="22">
    <w:abstractNumId w:val="13"/>
  </w:num>
  <w:num w:numId="23">
    <w:abstractNumId w:val="15"/>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D8"/>
    <w:rsid w:val="00015707"/>
    <w:rsid w:val="00017136"/>
    <w:rsid w:val="00040212"/>
    <w:rsid w:val="0005318C"/>
    <w:rsid w:val="00054852"/>
    <w:rsid w:val="00064E06"/>
    <w:rsid w:val="00094048"/>
    <w:rsid w:val="000B75E3"/>
    <w:rsid w:val="000C398F"/>
    <w:rsid w:val="0012116A"/>
    <w:rsid w:val="001232FB"/>
    <w:rsid w:val="00145686"/>
    <w:rsid w:val="001B6CE5"/>
    <w:rsid w:val="001C1177"/>
    <w:rsid w:val="001E7C4D"/>
    <w:rsid w:val="00207254"/>
    <w:rsid w:val="0021370F"/>
    <w:rsid w:val="00243D88"/>
    <w:rsid w:val="0027553F"/>
    <w:rsid w:val="00294557"/>
    <w:rsid w:val="002A2108"/>
    <w:rsid w:val="002A4F9A"/>
    <w:rsid w:val="002A58A5"/>
    <w:rsid w:val="002E7C55"/>
    <w:rsid w:val="002F377B"/>
    <w:rsid w:val="00337A89"/>
    <w:rsid w:val="0036680F"/>
    <w:rsid w:val="003754A7"/>
    <w:rsid w:val="003D656A"/>
    <w:rsid w:val="004202B5"/>
    <w:rsid w:val="00472923"/>
    <w:rsid w:val="00492FFF"/>
    <w:rsid w:val="004A090F"/>
    <w:rsid w:val="004B400E"/>
    <w:rsid w:val="004B503E"/>
    <w:rsid w:val="004D06A1"/>
    <w:rsid w:val="0055309E"/>
    <w:rsid w:val="005578C9"/>
    <w:rsid w:val="00561653"/>
    <w:rsid w:val="005619CC"/>
    <w:rsid w:val="00596446"/>
    <w:rsid w:val="005C0408"/>
    <w:rsid w:val="005E15A9"/>
    <w:rsid w:val="00602F7B"/>
    <w:rsid w:val="00610C4D"/>
    <w:rsid w:val="00616CBF"/>
    <w:rsid w:val="00643601"/>
    <w:rsid w:val="006A08DD"/>
    <w:rsid w:val="006B749F"/>
    <w:rsid w:val="006D0FB7"/>
    <w:rsid w:val="006D2284"/>
    <w:rsid w:val="006F36AC"/>
    <w:rsid w:val="0075649C"/>
    <w:rsid w:val="007578FA"/>
    <w:rsid w:val="00781F5B"/>
    <w:rsid w:val="0078323E"/>
    <w:rsid w:val="00787D76"/>
    <w:rsid w:val="00793A80"/>
    <w:rsid w:val="007C0B50"/>
    <w:rsid w:val="007D5F78"/>
    <w:rsid w:val="007E42B6"/>
    <w:rsid w:val="007F52AF"/>
    <w:rsid w:val="00823C60"/>
    <w:rsid w:val="008850B5"/>
    <w:rsid w:val="008904C5"/>
    <w:rsid w:val="008B6D31"/>
    <w:rsid w:val="008C3558"/>
    <w:rsid w:val="008D16F1"/>
    <w:rsid w:val="008D6DE7"/>
    <w:rsid w:val="008E66BE"/>
    <w:rsid w:val="00916684"/>
    <w:rsid w:val="00970E54"/>
    <w:rsid w:val="009B5E04"/>
    <w:rsid w:val="009C273D"/>
    <w:rsid w:val="009D405F"/>
    <w:rsid w:val="00A04614"/>
    <w:rsid w:val="00A16EC2"/>
    <w:rsid w:val="00A35A5B"/>
    <w:rsid w:val="00A55E25"/>
    <w:rsid w:val="00A62954"/>
    <w:rsid w:val="00A6613D"/>
    <w:rsid w:val="00A840E3"/>
    <w:rsid w:val="00A9503F"/>
    <w:rsid w:val="00B04D36"/>
    <w:rsid w:val="00B05D11"/>
    <w:rsid w:val="00B25D99"/>
    <w:rsid w:val="00B26E04"/>
    <w:rsid w:val="00B33425"/>
    <w:rsid w:val="00B64646"/>
    <w:rsid w:val="00BC00AA"/>
    <w:rsid w:val="00BC1FD8"/>
    <w:rsid w:val="00C00B73"/>
    <w:rsid w:val="00C154A3"/>
    <w:rsid w:val="00C53BAB"/>
    <w:rsid w:val="00C7276F"/>
    <w:rsid w:val="00C973E8"/>
    <w:rsid w:val="00CA0402"/>
    <w:rsid w:val="00CA7357"/>
    <w:rsid w:val="00CB5775"/>
    <w:rsid w:val="00CB7F13"/>
    <w:rsid w:val="00CE0245"/>
    <w:rsid w:val="00CF4787"/>
    <w:rsid w:val="00D006B5"/>
    <w:rsid w:val="00D07F8D"/>
    <w:rsid w:val="00D140AB"/>
    <w:rsid w:val="00D500C6"/>
    <w:rsid w:val="00D557A2"/>
    <w:rsid w:val="00D66BD1"/>
    <w:rsid w:val="00D770F0"/>
    <w:rsid w:val="00DA653E"/>
    <w:rsid w:val="00E774BF"/>
    <w:rsid w:val="00E85107"/>
    <w:rsid w:val="00EC04F4"/>
    <w:rsid w:val="00F40F22"/>
    <w:rsid w:val="00F7045C"/>
    <w:rsid w:val="00FA40E1"/>
    <w:rsid w:val="00FE634C"/>
    <w:rsid w:val="00FF1E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E771"/>
  <w15:chartTrackingRefBased/>
  <w15:docId w15:val="{447C868F-9DD4-4974-BDA1-C65F9E5F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4">
    <w:name w:val="heading 4"/>
    <w:basedOn w:val="Normal"/>
    <w:link w:val="Overskrift4Tegn"/>
    <w:uiPriority w:val="9"/>
    <w:qFormat/>
    <w:rsid w:val="002A4F9A"/>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66BD1"/>
    <w:pPr>
      <w:spacing w:after="0" w:line="240" w:lineRule="auto"/>
    </w:pPr>
  </w:style>
  <w:style w:type="character" w:styleId="Hyperkobling">
    <w:name w:val="Hyperlink"/>
    <w:basedOn w:val="Standardskriftforavsnitt"/>
    <w:uiPriority w:val="99"/>
    <w:unhideWhenUsed/>
    <w:rsid w:val="00CA0402"/>
    <w:rPr>
      <w:color w:val="0563C1" w:themeColor="hyperlink"/>
      <w:u w:val="single"/>
    </w:rPr>
  </w:style>
  <w:style w:type="character" w:styleId="Ulstomtale">
    <w:name w:val="Unresolved Mention"/>
    <w:basedOn w:val="Standardskriftforavsnitt"/>
    <w:uiPriority w:val="99"/>
    <w:semiHidden/>
    <w:unhideWhenUsed/>
    <w:rsid w:val="00CA0402"/>
    <w:rPr>
      <w:color w:val="605E5C"/>
      <w:shd w:val="clear" w:color="auto" w:fill="E1DFDD"/>
    </w:rPr>
  </w:style>
  <w:style w:type="character" w:styleId="Fulgthyperkobling">
    <w:name w:val="FollowedHyperlink"/>
    <w:basedOn w:val="Standardskriftforavsnitt"/>
    <w:uiPriority w:val="99"/>
    <w:semiHidden/>
    <w:unhideWhenUsed/>
    <w:rsid w:val="00CA0402"/>
    <w:rPr>
      <w:color w:val="954F72" w:themeColor="followedHyperlink"/>
      <w:u w:val="single"/>
    </w:rPr>
  </w:style>
  <w:style w:type="paragraph" w:styleId="Fotnotetekst">
    <w:name w:val="footnote text"/>
    <w:basedOn w:val="Normal"/>
    <w:link w:val="FotnotetekstTegn"/>
    <w:uiPriority w:val="99"/>
    <w:semiHidden/>
    <w:unhideWhenUsed/>
    <w:rsid w:val="004202B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202B5"/>
    <w:rPr>
      <w:sz w:val="20"/>
      <w:szCs w:val="20"/>
    </w:rPr>
  </w:style>
  <w:style w:type="character" w:styleId="Fotnotereferanse">
    <w:name w:val="footnote reference"/>
    <w:basedOn w:val="Standardskriftforavsnitt"/>
    <w:uiPriority w:val="99"/>
    <w:semiHidden/>
    <w:unhideWhenUsed/>
    <w:rsid w:val="004202B5"/>
    <w:rPr>
      <w:vertAlign w:val="superscript"/>
    </w:rPr>
  </w:style>
  <w:style w:type="table" w:styleId="Tabellrutenett">
    <w:name w:val="Table Grid"/>
    <w:basedOn w:val="Vanligtabell"/>
    <w:uiPriority w:val="39"/>
    <w:rsid w:val="00BC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54A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4Tegn">
    <w:name w:val="Overskrift 4 Tegn"/>
    <w:basedOn w:val="Standardskriftforavsnitt"/>
    <w:link w:val="Overskrift4"/>
    <w:uiPriority w:val="9"/>
    <w:rsid w:val="002A4F9A"/>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CA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044298">
      <w:bodyDiv w:val="1"/>
      <w:marLeft w:val="0"/>
      <w:marRight w:val="0"/>
      <w:marTop w:val="0"/>
      <w:marBottom w:val="0"/>
      <w:divBdr>
        <w:top w:val="none" w:sz="0" w:space="0" w:color="auto"/>
        <w:left w:val="none" w:sz="0" w:space="0" w:color="auto"/>
        <w:bottom w:val="none" w:sz="0" w:space="0" w:color="auto"/>
        <w:right w:val="none" w:sz="0" w:space="0" w:color="auto"/>
      </w:divBdr>
    </w:div>
    <w:div w:id="17725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internationalblindgolf.com/forms.html" TargetMode="External"/><Relationship Id="rId3" Type="http://schemas.openxmlformats.org/officeDocument/2006/relationships/customXml" Target="../customXml/item3.xml"/><Relationship Id="rId21" Type="http://schemas.openxmlformats.org/officeDocument/2006/relationships/hyperlink" Target="https://inas.org/about-us/athlete-eligibility/classification-para-spor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nternationalblindgolf.com" TargetMode="External"/><Relationship Id="rId2" Type="http://schemas.openxmlformats.org/officeDocument/2006/relationships/customXml" Target="../customXml/item2.xml"/><Relationship Id="rId16" Type="http://schemas.openxmlformats.org/officeDocument/2006/relationships/hyperlink" Target="http://edgagolf.com/page31.html" TargetMode="External"/><Relationship Id="rId20" Type="http://schemas.openxmlformats.org/officeDocument/2006/relationships/hyperlink" Target="http://www.deaflympics.com/pdf/AudiogramRegulation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lfforbundet.no/spiller/spille-golf/golf-for-funksjonshemmede/klassifisering"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deaflympics.com/ics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SF29 Norges Golfforbund</TermName>
          <TermId xmlns="http://schemas.microsoft.com/office/infopath/2007/PartnerControls">1794d3d2-e4bc-43a9-bbca-2a31734346d0</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Hansen, Gøril</DisplayName>
        <AccountId>134</AccountId>
        <AccountType/>
      </UserInfo>
    </_nifSaksbehandler>
    <_nifDokumentstatus xmlns="aec5f570-5954-42b2-93f8-bbdf6252596e">Ubehandlet</_nifDokumentstatus>
    <_nifFra xmlns="aec5f570-5954-42b2-93f8-bbdf6252596e" xsi:nil="true"/>
    <_nifDokumenteier xmlns="aec5f570-5954-42b2-93f8-bbdf6252596e">
      <UserInfo>
        <DisplayName>Melbye, Pål</DisplayName>
        <AccountId>61</AccountId>
        <AccountType/>
      </UserInfo>
    </_nifDokumenteier>
    <_nifDokumentbeskrivelse xmlns="aec5f570-5954-42b2-93f8-bbdf6252596e" xsi:nil="true"/>
    <_nifTil xmlns="aec5f570-5954-42b2-93f8-bbdf6252596e" xsi:nil="true"/>
    <AnonymEksternDeling xmlns="aec5f570-5954-42b2-93f8-bbdf6252596e">false</AnonymEksternDeling>
    <_dlc_DocId xmlns="7fe9b4e3-1ede-412d-aab8-09d5e85031e9">SF29-40-2090</_dlc_DocId>
    <_dlc_DocIdUrl xmlns="7fe9b4e3-1ede-412d-aab8-09d5e85031e9">
      <Url>https://idrettskontor.nif.no/sites/golfforbundet/documentcontent/_layouts/15/DocIdRedir.aspx?ID=SF29-40-2090</Url>
      <Description>SF29-40-2090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C1A4AD5CBF48FC40ADFD21DD025BEB58000DAC3CFF7C8543479DFF397059DBBFB9" ma:contentTypeVersion="129" ma:contentTypeDescription="Opprett et nytt dokument." ma:contentTypeScope="" ma:versionID="1709abe12c5beb2104282bb9680fd3ce">
  <xsd:schema xmlns:xsd="http://www.w3.org/2001/XMLSchema" xmlns:xs="http://www.w3.org/2001/XMLSchema" xmlns:p="http://schemas.microsoft.com/office/2006/metadata/properties" xmlns:ns2="aec5f570-5954-42b2-93f8-bbdf6252596e" xmlns:ns3="7fe9b4e3-1ede-412d-aab8-09d5e85031e9" targetNamespace="http://schemas.microsoft.com/office/2006/metadata/properties" ma:root="true" ma:fieldsID="d2ea8f93fc3d65a13739a304272d69c2" ns2:_="" ns3:_="">
    <xsd:import namespace="aec5f570-5954-42b2-93f8-bbdf6252596e"/>
    <xsd:import namespace="7fe9b4e3-1ede-412d-aab8-09d5e85031e9"/>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b697113-c85e-4c7a-bd54-dee4f8d46879}" ma:internalName="TaxCatchAll" ma:showField="CatchAllData"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b697113-c85e-4c7a-bd54-dee4f8d46879}" ma:internalName="TaxCatchAllLabel" ma:readOnly="true" ma:showField="CatchAllDataLabel"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e9b4e3-1ede-412d-aab8-09d5e85031e9"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BF5C-1C5D-4A86-A054-3DE058F21D86}">
  <ds:schemaRefs>
    <ds:schemaRef ds:uri="http://schemas.microsoft.com/office/2006/metadata/properties"/>
    <ds:schemaRef ds:uri="http://schemas.microsoft.com/office/infopath/2007/PartnerControls"/>
    <ds:schemaRef ds:uri="aec5f570-5954-42b2-93f8-bbdf6252596e"/>
    <ds:schemaRef ds:uri="7fe9b4e3-1ede-412d-aab8-09d5e85031e9"/>
  </ds:schemaRefs>
</ds:datastoreItem>
</file>

<file path=customXml/itemProps2.xml><?xml version="1.0" encoding="utf-8"?>
<ds:datastoreItem xmlns:ds="http://schemas.openxmlformats.org/officeDocument/2006/customXml" ds:itemID="{77331CAD-D5D6-4DCF-B940-1AC4E32AD7D8}">
  <ds:schemaRefs>
    <ds:schemaRef ds:uri="http://schemas.microsoft.com/sharepoint/v3/contenttype/forms"/>
  </ds:schemaRefs>
</ds:datastoreItem>
</file>

<file path=customXml/itemProps3.xml><?xml version="1.0" encoding="utf-8"?>
<ds:datastoreItem xmlns:ds="http://schemas.openxmlformats.org/officeDocument/2006/customXml" ds:itemID="{A2A951BF-3F35-4A7D-A7DF-06E47087372B}">
  <ds:schemaRefs>
    <ds:schemaRef ds:uri="http://schemas.microsoft.com/sharepoint/events"/>
  </ds:schemaRefs>
</ds:datastoreItem>
</file>

<file path=customXml/itemProps4.xml><?xml version="1.0" encoding="utf-8"?>
<ds:datastoreItem xmlns:ds="http://schemas.openxmlformats.org/officeDocument/2006/customXml" ds:itemID="{65DB5D8B-27DC-4499-9301-C77FD97C0E84}">
  <ds:schemaRefs>
    <ds:schemaRef ds:uri="Microsoft.SharePoint.Taxonomy.ContentTypeSync"/>
  </ds:schemaRefs>
</ds:datastoreItem>
</file>

<file path=customXml/itemProps5.xml><?xml version="1.0" encoding="utf-8"?>
<ds:datastoreItem xmlns:ds="http://schemas.openxmlformats.org/officeDocument/2006/customXml" ds:itemID="{ABB9A33A-987C-4B01-BF95-5E2A3F5EDC03}">
  <ds:schemaRefs>
    <ds:schemaRef ds:uri="http://schemas.microsoft.com/office/2006/metadata/customXsn"/>
  </ds:schemaRefs>
</ds:datastoreItem>
</file>

<file path=customXml/itemProps6.xml><?xml version="1.0" encoding="utf-8"?>
<ds:datastoreItem xmlns:ds="http://schemas.openxmlformats.org/officeDocument/2006/customXml" ds:itemID="{843F05B0-9015-4C4B-AA24-8F9C4C0B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7fe9b4e3-1ede-412d-aab8-09d5e850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83A1EE1-FCF1-4BF3-8E4B-D818626F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2036</Words>
  <Characters>10796</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Gøril</dc:creator>
  <cp:keywords/>
  <dc:description/>
  <cp:lastModifiedBy>Hansen, Gøril</cp:lastModifiedBy>
  <cp:revision>5</cp:revision>
  <dcterms:created xsi:type="dcterms:W3CDTF">2019-04-04T05:38:00Z</dcterms:created>
  <dcterms:modified xsi:type="dcterms:W3CDTF">2019-04-04T05:41:00Z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0x01010089F515CEF38C6043B09A4EB0A2E09D630200C1A4AD5CBF48FC40ADFD21DD025BEB58000DAC3CFF7C8543479DFF397059DBBFB9</vt:lpwstr>
  </property>
  <property fmtid="{D5CDD505-2E9C-101B-9397-08002B2CF9AE}" pid="3" name="OrgTilhorighet">
    <vt:lpwstr>1;#SF29 Norges Golfforbund|1794d3d2-e4bc-43a9-bbca-2a31734346d0</vt:lpwstr>
  </property>
  <property fmtid="{D5CDD505-2E9C-101B-9397-08002B2CF9AE}" pid="4" name="Dokumentkategori">
    <vt:lpwstr/>
  </property>
  <property fmtid="{D5CDD505-2E9C-101B-9397-08002B2CF9AE}" pid="5" name="_dlc_DocIdItemGuid">
    <vt:lpwstr>4cc7e90b-9e6a-4dc3-b11b-e6e9f8f23bc9</vt:lpwstr>
  </property>
</Properties>
</file>